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Консультирование осуществляется должностными лицами Администрации Новогоренского сельского поселения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либо в письменной форме.</w:t>
      </w:r>
      <w:r>
        <w:rPr>
          <w:rFonts w:ascii="Arial" w:hAnsi="Arial" w:cs="Arial"/>
          <w:color w:val="122021"/>
          <w:sz w:val="18"/>
          <w:szCs w:val="18"/>
        </w:rPr>
        <w:br/>
        <w:t>Время консультирования по телефону, посредством видео-конференц-связи, при личном приеме одного контролируемого лица или его представителя не может превышать пятнадцати минут. </w:t>
      </w:r>
      <w:r>
        <w:rPr>
          <w:rFonts w:ascii="Arial" w:hAnsi="Arial" w:cs="Arial"/>
          <w:color w:val="122021"/>
          <w:sz w:val="18"/>
          <w:szCs w:val="18"/>
        </w:rPr>
        <w:br/>
        <w:t>  Должностные лица Администрации Новогоренского сельского поселения осуществляют консультирование, в том числе письменное, по следующим вопросам:</w:t>
      </w:r>
      <w:r>
        <w:rPr>
          <w:rFonts w:ascii="Arial" w:hAnsi="Arial" w:cs="Arial"/>
          <w:color w:val="122021"/>
          <w:sz w:val="18"/>
          <w:szCs w:val="18"/>
        </w:rPr>
        <w:br/>
        <w:t>1) применение обязательных требований, содержание и последствия их изменения;</w:t>
      </w:r>
      <w:r>
        <w:rPr>
          <w:rFonts w:ascii="Arial" w:hAnsi="Arial" w:cs="Arial"/>
          <w:color w:val="122021"/>
          <w:sz w:val="18"/>
          <w:szCs w:val="18"/>
        </w:rPr>
        <w:br/>
        <w:t>2)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  <w:r>
        <w:rPr>
          <w:rFonts w:ascii="Arial" w:hAnsi="Arial" w:cs="Arial"/>
          <w:color w:val="122021"/>
          <w:sz w:val="18"/>
          <w:szCs w:val="18"/>
        </w:rPr>
        <w:br/>
        <w:t>3) особенности осуществления контроля.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Контактные телефоны: (38254) 94136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Адрес сайта: </w:t>
      </w:r>
      <w:hyperlink r:id="rId4" w:history="1">
        <w:r>
          <w:rPr>
            <w:rStyle w:val="a4"/>
            <w:rFonts w:ascii="Arial" w:hAnsi="Arial" w:cs="Arial"/>
            <w:color w:val="1D3368"/>
            <w:sz w:val="18"/>
            <w:szCs w:val="18"/>
          </w:rPr>
          <w:t>https://www.novogornoe.tomsk.ru/</w:t>
        </w:r>
      </w:hyperlink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Адрес электронной почты:  </w:t>
      </w:r>
      <w:hyperlink r:id="rId5" w:history="1">
        <w:r>
          <w:rPr>
            <w:rStyle w:val="a4"/>
            <w:rFonts w:ascii="Arial" w:hAnsi="Arial" w:cs="Arial"/>
            <w:color w:val="1D3368"/>
            <w:sz w:val="18"/>
            <w:szCs w:val="18"/>
          </w:rPr>
          <w:t>n-gorins@tomsk.gov.ru</w:t>
        </w:r>
      </w:hyperlink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График работы: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Понедельник:  09:00 — 17:00, перерыв 13:00 — 14:00.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Вторник:          09:00 — 17:00, перерыв 13:00 — 14:00.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Среда:             09:00 — 17:00, перерыв 13:00 — 14:00.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Четверг:           09:00 — 17:00, перерыв 13:00 — 14:00.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Пятница:         09:00 — 17:00, перерыв 13:00 — 14:00.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Суббота:         выходной день.</w:t>
      </w:r>
    </w:p>
    <w:p w:rsidR="000620C6" w:rsidRDefault="000620C6" w:rsidP="000620C6">
      <w:pPr>
        <w:pStyle w:val="a3"/>
        <w:shd w:val="clear" w:color="auto" w:fill="FFFFFF"/>
        <w:spacing w:before="0" w:beforeAutospacing="0" w:after="125" w:afterAutospacing="0" w:line="250" w:lineRule="atLeast"/>
        <w:ind w:left="426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Воскресенье:  выходной день.</w:t>
      </w:r>
    </w:p>
    <w:p w:rsidR="002E4316" w:rsidRDefault="002E4316"/>
    <w:sectPr w:rsidR="002E4316" w:rsidSect="002E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0C6"/>
    <w:rsid w:val="000620C6"/>
    <w:rsid w:val="002E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20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gorins@tomsk.gov.ru" TargetMode="External"/><Relationship Id="rId4" Type="http://schemas.openxmlformats.org/officeDocument/2006/relationships/hyperlink" Target="https://www.novogornoe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2024-10-03T07:32:00Z</dcterms:created>
  <dcterms:modified xsi:type="dcterms:W3CDTF">2024-10-03T07:33:00Z</dcterms:modified>
</cp:coreProperties>
</file>