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584" w:rsidRDefault="00C62584"/>
    <w:p w:rsidR="00C62584" w:rsidRDefault="00C62584" w:rsidP="00C62584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C62584" w:rsidRDefault="00C62584" w:rsidP="00C62584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C62584" w:rsidRDefault="00C62584" w:rsidP="00C62584">
      <w:pPr>
        <w:jc w:val="center"/>
        <w:rPr>
          <w:b/>
          <w:bCs/>
          <w:sz w:val="32"/>
          <w:szCs w:val="32"/>
        </w:rPr>
      </w:pPr>
    </w:p>
    <w:p w:rsidR="00C62584" w:rsidRPr="00730FF9" w:rsidRDefault="00C62584" w:rsidP="00C62584">
      <w:pPr>
        <w:jc w:val="center"/>
        <w:rPr>
          <w:b/>
          <w:bCs/>
          <w:sz w:val="28"/>
          <w:szCs w:val="28"/>
        </w:rPr>
      </w:pPr>
      <w:r w:rsidRPr="00730FF9">
        <w:rPr>
          <w:b/>
          <w:bCs/>
          <w:sz w:val="28"/>
          <w:szCs w:val="28"/>
        </w:rPr>
        <w:t>РЕШЕНИЕ</w:t>
      </w:r>
    </w:p>
    <w:p w:rsidR="00C62584" w:rsidRPr="00730FF9" w:rsidRDefault="00C62584" w:rsidP="00C62584">
      <w:pPr>
        <w:rPr>
          <w:sz w:val="28"/>
          <w:szCs w:val="28"/>
        </w:rPr>
      </w:pPr>
    </w:p>
    <w:p w:rsidR="00C62584" w:rsidRPr="00730FF9" w:rsidRDefault="00F76810" w:rsidP="00C62584">
      <w:pPr>
        <w:pStyle w:val="7"/>
        <w:ind w:left="74"/>
        <w:rPr>
          <w:szCs w:val="28"/>
        </w:rPr>
      </w:pPr>
      <w:r>
        <w:rPr>
          <w:szCs w:val="28"/>
        </w:rPr>
        <w:t>18.06.2015</w:t>
      </w:r>
      <w:r w:rsidR="00C62584" w:rsidRPr="00730FF9">
        <w:rPr>
          <w:szCs w:val="28"/>
        </w:rPr>
        <w:t xml:space="preserve">                                                                </w:t>
      </w:r>
      <w:r>
        <w:rPr>
          <w:szCs w:val="28"/>
        </w:rPr>
        <w:t xml:space="preserve">                        </w:t>
      </w:r>
      <w:r w:rsidR="00C62584" w:rsidRPr="00730FF9">
        <w:rPr>
          <w:szCs w:val="28"/>
        </w:rPr>
        <w:t xml:space="preserve">        № </w:t>
      </w:r>
      <w:r>
        <w:rPr>
          <w:szCs w:val="28"/>
        </w:rPr>
        <w:t>134</w:t>
      </w:r>
    </w:p>
    <w:p w:rsidR="00C62584" w:rsidRPr="00730FF9" w:rsidRDefault="00C62584" w:rsidP="00C62584">
      <w:pPr>
        <w:rPr>
          <w:sz w:val="28"/>
          <w:szCs w:val="28"/>
        </w:rPr>
      </w:pPr>
    </w:p>
    <w:p w:rsidR="006E5CA1" w:rsidRDefault="00C62584" w:rsidP="00C625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 </w:t>
      </w:r>
      <w:r w:rsidR="00BE66B3">
        <w:rPr>
          <w:sz w:val="28"/>
          <w:szCs w:val="28"/>
        </w:rPr>
        <w:t>внесении изменений в решение 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BE66B3">
        <w:rPr>
          <w:sz w:val="28"/>
          <w:szCs w:val="28"/>
        </w:rPr>
        <w:t xml:space="preserve"> от </w:t>
      </w:r>
      <w:r w:rsidR="006E5CA1">
        <w:rPr>
          <w:sz w:val="28"/>
          <w:szCs w:val="28"/>
        </w:rPr>
        <w:t>26.11.</w:t>
      </w:r>
      <w:r w:rsidR="00BE66B3">
        <w:rPr>
          <w:sz w:val="28"/>
          <w:szCs w:val="28"/>
        </w:rPr>
        <w:t>2014 №</w:t>
      </w:r>
      <w:r w:rsidR="006E5CA1">
        <w:rPr>
          <w:sz w:val="28"/>
          <w:szCs w:val="28"/>
        </w:rPr>
        <w:t>107</w:t>
      </w:r>
      <w:r w:rsidR="00BE66B3">
        <w:rPr>
          <w:sz w:val="28"/>
          <w:szCs w:val="28"/>
        </w:rPr>
        <w:t xml:space="preserve">   «Об утверждении Положения о </w:t>
      </w:r>
    </w:p>
    <w:p w:rsidR="00C62584" w:rsidRPr="00730FF9" w:rsidRDefault="00BE66B3" w:rsidP="006E5CA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земельном </w:t>
      </w:r>
      <w:proofErr w:type="gramStart"/>
      <w:r>
        <w:rPr>
          <w:sz w:val="28"/>
          <w:szCs w:val="28"/>
        </w:rPr>
        <w:t>налоге</w:t>
      </w:r>
      <w:proofErr w:type="gramEnd"/>
      <w:r>
        <w:rPr>
          <w:sz w:val="28"/>
          <w:szCs w:val="28"/>
        </w:rPr>
        <w:t xml:space="preserve"> на территории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</w:t>
      </w:r>
    </w:p>
    <w:p w:rsidR="00C62584" w:rsidRDefault="00C62584" w:rsidP="00C62584">
      <w:pPr>
        <w:rPr>
          <w:sz w:val="28"/>
        </w:rPr>
      </w:pPr>
    </w:p>
    <w:p w:rsidR="00C62584" w:rsidRPr="00730FF9" w:rsidRDefault="00C62584" w:rsidP="00C62584">
      <w:pPr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ab/>
      </w:r>
    </w:p>
    <w:p w:rsidR="00BE66B3" w:rsidRDefault="00BE66B3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 соответствии со статьями 387, 396 и 397  Налогового Кодекса Российской Федерации, статьей 57 Федерального закона от 06.10.2003 №131-ФЗ «Об общих принципах организации местного самоуправления в Российской Федерации», в целях приведения  нормативных правовых актов в области налоговой политики органов местного самоуправления 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</w:t>
      </w:r>
      <w:proofErr w:type="gramStart"/>
      <w:r>
        <w:rPr>
          <w:sz w:val="28"/>
          <w:szCs w:val="28"/>
        </w:rPr>
        <w:t>»в</w:t>
      </w:r>
      <w:proofErr w:type="gramEnd"/>
      <w:r>
        <w:rPr>
          <w:sz w:val="28"/>
          <w:szCs w:val="28"/>
        </w:rPr>
        <w:t xml:space="preserve"> соответствие с действующим  законодательством Российской Федерации, руководствуясь статьей </w:t>
      </w:r>
      <w:r w:rsidR="006E5CA1">
        <w:rPr>
          <w:sz w:val="28"/>
          <w:szCs w:val="28"/>
        </w:rPr>
        <w:t>21</w:t>
      </w:r>
      <w:r w:rsidR="00E962C9">
        <w:rPr>
          <w:sz w:val="28"/>
          <w:szCs w:val="28"/>
        </w:rPr>
        <w:t xml:space="preserve"> Устава  муниципального образования «</w:t>
      </w:r>
      <w:proofErr w:type="spellStart"/>
      <w:r w:rsidR="00E962C9">
        <w:rPr>
          <w:sz w:val="28"/>
          <w:szCs w:val="28"/>
        </w:rPr>
        <w:t>Новогоренское</w:t>
      </w:r>
      <w:proofErr w:type="spellEnd"/>
      <w:r w:rsidR="00E962C9">
        <w:rPr>
          <w:sz w:val="28"/>
          <w:szCs w:val="28"/>
        </w:rPr>
        <w:t xml:space="preserve"> сельское поселение»   </w:t>
      </w:r>
    </w:p>
    <w:p w:rsidR="00C62584" w:rsidRDefault="00C62584" w:rsidP="00C62584">
      <w:pPr>
        <w:ind w:firstLine="708"/>
        <w:jc w:val="both"/>
        <w:rPr>
          <w:sz w:val="28"/>
          <w:szCs w:val="28"/>
        </w:rPr>
      </w:pPr>
      <w:r w:rsidRPr="00730FF9">
        <w:rPr>
          <w:sz w:val="28"/>
          <w:szCs w:val="28"/>
        </w:rPr>
        <w:t>Совет поселения РЕШИЛ:</w:t>
      </w:r>
    </w:p>
    <w:p w:rsidR="00E962C9" w:rsidRDefault="00E962C9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1.Внести в приложение к решению Совета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от    </w:t>
      </w:r>
      <w:r w:rsidR="006E5CA1">
        <w:rPr>
          <w:sz w:val="28"/>
          <w:szCs w:val="28"/>
        </w:rPr>
        <w:t>26.11.</w:t>
      </w:r>
      <w:r>
        <w:rPr>
          <w:sz w:val="28"/>
          <w:szCs w:val="28"/>
        </w:rPr>
        <w:t xml:space="preserve">2014 </w:t>
      </w:r>
      <w:r w:rsidR="00F76810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6E5CA1">
        <w:rPr>
          <w:sz w:val="28"/>
          <w:szCs w:val="28"/>
        </w:rPr>
        <w:t>107</w:t>
      </w:r>
      <w:r>
        <w:rPr>
          <w:sz w:val="28"/>
          <w:szCs w:val="28"/>
        </w:rPr>
        <w:t xml:space="preserve">   «Об утверждении Положения о земельном налоге на территории муниципального образования «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 следующие изменения:</w:t>
      </w:r>
    </w:p>
    <w:p w:rsidR="00E962C9" w:rsidRDefault="00E962C9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пункт 2 изложить в новой  редакции:</w:t>
      </w:r>
    </w:p>
    <w:p w:rsidR="00C62584" w:rsidRDefault="00E962C9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6E5CA1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Отчетными периодами по земельному налогу для налогоплательщиков – организаций признаются первый квартал, второй квартал и третий квартал календарного года</w:t>
      </w:r>
      <w:proofErr w:type="gramStart"/>
      <w:r>
        <w:rPr>
          <w:sz w:val="28"/>
          <w:szCs w:val="28"/>
        </w:rPr>
        <w:t>.».</w:t>
      </w:r>
      <w:proofErr w:type="gramEnd"/>
    </w:p>
    <w:p w:rsidR="00E962C9" w:rsidRDefault="00E962C9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1.2.пункты  4 и 5 изложить в новой редакции:</w:t>
      </w:r>
    </w:p>
    <w:p w:rsidR="00E962C9" w:rsidRDefault="00E962C9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Налогоплательщики – физические лица уплачивают земельный налог на основании налогового уведомления, направляемого налоговым органом </w:t>
      </w:r>
      <w:r w:rsidR="009B7CAF">
        <w:rPr>
          <w:sz w:val="28"/>
          <w:szCs w:val="28"/>
        </w:rPr>
        <w:t xml:space="preserve"> в порядки и сроки, установленные Налоговым кодексом Российской Федерации.</w:t>
      </w:r>
    </w:p>
    <w:p w:rsidR="009B7CAF" w:rsidRDefault="009B7CAF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5.Налогоплательщики – организации уплачивают земельный налог в следующем порядке:</w:t>
      </w:r>
    </w:p>
    <w:p w:rsidR="009B7CAF" w:rsidRDefault="009B7CAF" w:rsidP="00C6258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а) самостоятельно исчисляют суммы авансовых платежей по земельному налогу по истечении первого, второго и третьего квартала текущего налогового периода как одну  четвертую соответствующей налоговой ставки процентной доли  кадастровой стоимости  земельного участка по состоянию на 1 января года, являющегося налоговым периодом и уплачивают авансовые платежи не позднее 30 апреля, 30 октября текущего  </w:t>
      </w:r>
      <w:r>
        <w:rPr>
          <w:sz w:val="28"/>
          <w:szCs w:val="28"/>
        </w:rPr>
        <w:lastRenderedPageBreak/>
        <w:t>налогового периода.</w:t>
      </w:r>
      <w:proofErr w:type="gramEnd"/>
      <w:r>
        <w:rPr>
          <w:sz w:val="28"/>
          <w:szCs w:val="28"/>
        </w:rPr>
        <w:t xml:space="preserve"> Сроки предоставления налоговой декларации по налогу устанавливается  Налоговым кодексом Российской Федерации.</w:t>
      </w:r>
    </w:p>
    <w:p w:rsidR="00A05964" w:rsidRDefault="009B7CAF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сумма земельного налога, подлежащего уплате по истечении налогового периода</w:t>
      </w:r>
      <w:r w:rsidR="00A05964">
        <w:rPr>
          <w:sz w:val="28"/>
          <w:szCs w:val="28"/>
        </w:rPr>
        <w:t>, уплачивается  не позднее 10 февраля года, следующего за истекшим  налоговым периодом</w:t>
      </w:r>
      <w:proofErr w:type="gramStart"/>
      <w:r w:rsidR="00A05964">
        <w:rPr>
          <w:sz w:val="28"/>
          <w:szCs w:val="28"/>
        </w:rPr>
        <w:t>.».</w:t>
      </w:r>
      <w:proofErr w:type="gramEnd"/>
    </w:p>
    <w:p w:rsidR="00A05964" w:rsidRDefault="00A05964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 по истечении  одного месяца со дня официального опубликования и распространяет своё действие на правоотношения, возникшие с 1 января 2015 года.</w:t>
      </w:r>
    </w:p>
    <w:p w:rsidR="00A05964" w:rsidRDefault="00A05964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3.Опубликовать настоящее решение в Ведомостях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и разместить на интернет-сайте муниципального   образования </w:t>
      </w:r>
      <w:proofErr w:type="spellStart"/>
      <w:r>
        <w:rPr>
          <w:sz w:val="28"/>
          <w:szCs w:val="28"/>
        </w:rPr>
        <w:t>Новогоренское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A05964" w:rsidRDefault="00A05964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настоящее решение  в газете «Советский Север» </w:t>
      </w:r>
    </w:p>
    <w:p w:rsidR="009B7CAF" w:rsidRDefault="009B7CAF" w:rsidP="00C625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</w:p>
    <w:p w:rsidR="00C62584" w:rsidRDefault="00C62584" w:rsidP="00C62584">
      <w:pPr>
        <w:jc w:val="both"/>
        <w:rPr>
          <w:sz w:val="28"/>
          <w:szCs w:val="28"/>
        </w:rPr>
      </w:pPr>
    </w:p>
    <w:p w:rsidR="00C62584" w:rsidRDefault="00C62584" w:rsidP="00C625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И.А. Комарова</w:t>
      </w:r>
    </w:p>
    <w:p w:rsidR="00C62584" w:rsidRDefault="00C62584" w:rsidP="00C62584">
      <w:pPr>
        <w:ind w:firstLine="708"/>
        <w:jc w:val="both"/>
        <w:rPr>
          <w:sz w:val="28"/>
          <w:szCs w:val="28"/>
        </w:rPr>
      </w:pPr>
    </w:p>
    <w:p w:rsidR="00C62584" w:rsidRDefault="00C62584" w:rsidP="00C62584">
      <w:pPr>
        <w:ind w:firstLine="708"/>
        <w:jc w:val="both"/>
        <w:rPr>
          <w:sz w:val="28"/>
          <w:szCs w:val="28"/>
        </w:rPr>
      </w:pPr>
    </w:p>
    <w:p w:rsidR="00C62584" w:rsidRDefault="00C62584" w:rsidP="00C62584">
      <w:pPr>
        <w:ind w:firstLine="708"/>
        <w:jc w:val="both"/>
        <w:rPr>
          <w:sz w:val="28"/>
          <w:szCs w:val="28"/>
        </w:rPr>
      </w:pPr>
    </w:p>
    <w:p w:rsidR="00C62584" w:rsidRDefault="00C62584" w:rsidP="00C62584">
      <w:pPr>
        <w:ind w:firstLine="708"/>
        <w:jc w:val="both"/>
        <w:rPr>
          <w:sz w:val="28"/>
          <w:szCs w:val="28"/>
        </w:rPr>
      </w:pPr>
    </w:p>
    <w:p w:rsidR="00C62584" w:rsidRDefault="00C62584" w:rsidP="00C62584">
      <w:pPr>
        <w:ind w:firstLine="708"/>
        <w:rPr>
          <w:sz w:val="28"/>
          <w:szCs w:val="28"/>
        </w:rPr>
      </w:pPr>
    </w:p>
    <w:p w:rsidR="00C62584" w:rsidRPr="00730FF9" w:rsidRDefault="00C62584" w:rsidP="00C62584">
      <w:pPr>
        <w:ind w:firstLine="708"/>
        <w:rPr>
          <w:sz w:val="28"/>
          <w:szCs w:val="28"/>
        </w:rPr>
      </w:pPr>
    </w:p>
    <w:p w:rsidR="00C62584" w:rsidRDefault="00C62584" w:rsidP="00C6258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D73953" w:rsidRPr="00C62584" w:rsidRDefault="00C62584" w:rsidP="00C62584">
      <w:pPr>
        <w:ind w:firstLine="720"/>
        <w:jc w:val="both"/>
        <w:rPr>
          <w:color w:val="000000"/>
        </w:rPr>
      </w:pPr>
      <w:r w:rsidRPr="00E71330">
        <w:rPr>
          <w:color w:val="000000"/>
        </w:rPr>
        <w:t xml:space="preserve">                                                                     </w:t>
      </w:r>
      <w:r>
        <w:rPr>
          <w:color w:val="000000"/>
        </w:rPr>
        <w:t xml:space="preserve">                        </w:t>
      </w:r>
    </w:p>
    <w:sectPr w:rsidR="00D73953" w:rsidRPr="00C62584" w:rsidSect="00D73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62584"/>
    <w:rsid w:val="006E5CA1"/>
    <w:rsid w:val="009B7CAF"/>
    <w:rsid w:val="00A05964"/>
    <w:rsid w:val="00A87208"/>
    <w:rsid w:val="00BE66B3"/>
    <w:rsid w:val="00C62584"/>
    <w:rsid w:val="00D73953"/>
    <w:rsid w:val="00E962C9"/>
    <w:rsid w:val="00F7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62584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C62584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C625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625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rsid w:val="00C62584"/>
    <w:pPr>
      <w:shd w:val="clear" w:color="auto" w:fill="FFFFFF"/>
      <w:ind w:firstLine="540"/>
      <w:jc w:val="both"/>
    </w:pPr>
    <w:rPr>
      <w:rFonts w:eastAsia="MS Mincho"/>
      <w:color w:val="000000"/>
      <w:lang w:eastAsia="ja-JP"/>
    </w:rPr>
  </w:style>
  <w:style w:type="character" w:customStyle="1" w:styleId="a4">
    <w:name w:val="Основной текст с отступом Знак"/>
    <w:basedOn w:val="a0"/>
    <w:link w:val="a3"/>
    <w:rsid w:val="00C62584"/>
    <w:rPr>
      <w:rFonts w:ascii="Times New Roman" w:eastAsia="MS Mincho" w:hAnsi="Times New Roman" w:cs="Times New Roman"/>
      <w:color w:val="000000"/>
      <w:sz w:val="24"/>
      <w:szCs w:val="24"/>
      <w:shd w:val="clear" w:color="auto" w:fill="FFFFFF"/>
      <w:lang w:eastAsia="ja-JP"/>
    </w:rPr>
  </w:style>
  <w:style w:type="character" w:styleId="a5">
    <w:name w:val="Emphasis"/>
    <w:basedOn w:val="a0"/>
    <w:qFormat/>
    <w:rsid w:val="00C625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2015-06-21T16:37:00Z</dcterms:created>
  <dcterms:modified xsi:type="dcterms:W3CDTF">2015-06-23T02:58:00Z</dcterms:modified>
</cp:coreProperties>
</file>