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9A" w:rsidRDefault="00C04D9A" w:rsidP="00C04D9A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C04D9A" w:rsidRDefault="00C04D9A" w:rsidP="00C04D9A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C04D9A" w:rsidRDefault="00C04D9A" w:rsidP="00C04D9A">
      <w:pPr>
        <w:shd w:val="clear" w:color="auto" w:fill="FFFFFF"/>
        <w:spacing w:before="384"/>
        <w:ind w:left="5"/>
        <w:jc w:val="center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ПОСТАНОВЛЕНИЕ</w:t>
      </w:r>
    </w:p>
    <w:p w:rsidR="00C04D9A" w:rsidRDefault="00C04D9A" w:rsidP="00C04D9A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09.02.2015</w:t>
      </w:r>
      <w:r>
        <w:rPr>
          <w:rFonts w:ascii="Arial"/>
          <w:sz w:val="28"/>
          <w:szCs w:val="28"/>
        </w:rPr>
        <w:tab/>
        <w:t xml:space="preserve">   </w:t>
      </w:r>
      <w:r>
        <w:rPr>
          <w:spacing w:val="-13"/>
          <w:sz w:val="28"/>
          <w:szCs w:val="28"/>
        </w:rPr>
        <w:t xml:space="preserve">№ </w:t>
      </w:r>
      <w:r w:rsidR="0064658A">
        <w:rPr>
          <w:spacing w:val="-13"/>
          <w:sz w:val="28"/>
          <w:szCs w:val="28"/>
        </w:rPr>
        <w:t>9</w:t>
      </w:r>
    </w:p>
    <w:p w:rsidR="00C04D9A" w:rsidRDefault="00C04D9A" w:rsidP="00C04D9A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муниципального задания на оказание муниципальных услуг (выполнение работ)  муниципального казенного учреждения                              «Новогоренский сельский культурно-досуговый центр»</w:t>
      </w:r>
      <w:r w:rsidR="002C0F6B">
        <w:rPr>
          <w:sz w:val="28"/>
          <w:szCs w:val="28"/>
        </w:rPr>
        <w:t xml:space="preserve"> на 2015 год</w:t>
      </w:r>
    </w:p>
    <w:p w:rsidR="00C04D9A" w:rsidRDefault="00C04D9A" w:rsidP="0064658A">
      <w:pPr>
        <w:shd w:val="clear" w:color="auto" w:fill="FFFFFF"/>
        <w:spacing w:before="326" w:line="322" w:lineRule="exact"/>
        <w:rPr>
          <w:sz w:val="28"/>
          <w:szCs w:val="28"/>
        </w:rPr>
      </w:pPr>
    </w:p>
    <w:p w:rsidR="002C0F6B" w:rsidRDefault="002C0F6B" w:rsidP="002C0F6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Руководствуясь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</w:t>
      </w:r>
      <w:r w:rsidR="00610C12">
        <w:rPr>
          <w:rFonts w:ascii="Times New Roman" w:hAnsi="Times New Roman" w:cs="Times New Roman"/>
          <w:color w:val="000000"/>
          <w:spacing w:val="8"/>
          <w:sz w:val="28"/>
          <w:szCs w:val="28"/>
        </w:rPr>
        <w:t>ьных) учреждений», постановлением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администрации </w:t>
      </w:r>
      <w:r w:rsidR="00FC020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Новогоренского сельского поселения </w:t>
      </w:r>
      <w:r w:rsidR="0092400E">
        <w:rPr>
          <w:rFonts w:ascii="Times New Roman" w:hAnsi="Times New Roman" w:cs="Times New Roman"/>
          <w:color w:val="000000"/>
          <w:spacing w:val="8"/>
          <w:sz w:val="28"/>
          <w:szCs w:val="28"/>
        </w:rPr>
        <w:t>№38</w:t>
      </w:r>
      <w:r w:rsidR="00884C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«Об утверждении  административного регламента  </w:t>
      </w:r>
      <w:r w:rsidR="0092400E">
        <w:rPr>
          <w:rFonts w:ascii="Times New Roman" w:hAnsi="Times New Roman" w:cs="Times New Roman"/>
          <w:color w:val="000000"/>
          <w:spacing w:val="8"/>
          <w:sz w:val="28"/>
          <w:szCs w:val="28"/>
        </w:rPr>
        <w:t>по предоставлению муниципальной услуги «Организация культурно-досуговых мероприятий</w:t>
      </w:r>
      <w:r w:rsidR="00FC0202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10C12">
        <w:rPr>
          <w:rFonts w:ascii="Times New Roman" w:hAnsi="Times New Roman" w:cs="Times New Roman"/>
          <w:color w:val="000000"/>
          <w:spacing w:val="8"/>
          <w:sz w:val="28"/>
          <w:szCs w:val="28"/>
        </w:rPr>
        <w:t>населению» на териитории муниципального образования «Новогоренское сельское поселение»</w:t>
      </w:r>
      <w:proofErr w:type="gramEnd"/>
    </w:p>
    <w:p w:rsidR="002C0F6B" w:rsidRDefault="00610C12" w:rsidP="00610C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2C0F6B">
        <w:rPr>
          <w:sz w:val="28"/>
          <w:szCs w:val="28"/>
        </w:rPr>
        <w:t>:</w:t>
      </w:r>
    </w:p>
    <w:p w:rsidR="002C0F6B" w:rsidRDefault="002C0F6B" w:rsidP="00347037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="00F2202C">
        <w:rPr>
          <w:rFonts w:ascii="Times New Roman" w:hAnsi="Times New Roman" w:cs="Times New Roman"/>
          <w:sz w:val="28"/>
          <w:szCs w:val="28"/>
        </w:rPr>
        <w:t>твердить муниципальное задание м</w:t>
      </w:r>
      <w:r>
        <w:rPr>
          <w:rFonts w:ascii="Times New Roman" w:hAnsi="Times New Roman" w:cs="Times New Roman"/>
          <w:sz w:val="28"/>
          <w:szCs w:val="28"/>
        </w:rPr>
        <w:t>униципального казенно</w:t>
      </w:r>
      <w:r w:rsidR="00F2202C">
        <w:rPr>
          <w:rFonts w:ascii="Times New Roman" w:hAnsi="Times New Roman" w:cs="Times New Roman"/>
          <w:sz w:val="28"/>
          <w:szCs w:val="28"/>
        </w:rPr>
        <w:t xml:space="preserve">го учреждения культуры «Новогоренский  СКДЦ»  на 2015 год и  плановый период </w:t>
      </w:r>
      <w:r w:rsidR="00AA6819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Муниципальное задание).</w:t>
      </w:r>
    </w:p>
    <w:p w:rsidR="002C0F6B" w:rsidRDefault="00AA6819" w:rsidP="002C0F6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2.Опубликовать настоящее постановление в Ведомостях органов местного самоуправления Новогоренского </w:t>
      </w:r>
      <w:r w:rsidR="00A946F9">
        <w:rPr>
          <w:rFonts w:ascii="Times New Roman" w:hAnsi="Times New Roman" w:cs="Times New Roman"/>
          <w:sz w:val="28"/>
          <w:szCs w:val="28"/>
        </w:rPr>
        <w:t xml:space="preserve">сельского поселения и разместить на официальном  интернет-сайте </w:t>
      </w:r>
      <w:r w:rsidR="007B0134">
        <w:rPr>
          <w:rFonts w:ascii="Times New Roman" w:hAnsi="Times New Roman" w:cs="Times New Roman"/>
          <w:sz w:val="28"/>
          <w:szCs w:val="28"/>
        </w:rPr>
        <w:t>муниципального образования «Новогоренское сельское поселение»</w:t>
      </w:r>
      <w:r w:rsidR="002C0F6B">
        <w:rPr>
          <w:rFonts w:ascii="Times New Roman" w:hAnsi="Times New Roman" w:cs="Times New Roman"/>
          <w:sz w:val="28"/>
          <w:szCs w:val="28"/>
        </w:rPr>
        <w:t>.</w:t>
      </w:r>
    </w:p>
    <w:p w:rsidR="002C0F6B" w:rsidRDefault="00347037" w:rsidP="002C0F6B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0F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0F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0F6B">
        <w:rPr>
          <w:rFonts w:ascii="Times New Roman" w:hAnsi="Times New Roman" w:cs="Times New Roman"/>
          <w:sz w:val="28"/>
          <w:szCs w:val="28"/>
        </w:rPr>
        <w:t xml:space="preserve"> выполнением настоящего пос</w:t>
      </w:r>
      <w:r w:rsidR="007B0134">
        <w:rPr>
          <w:rFonts w:ascii="Times New Roman" w:hAnsi="Times New Roman" w:cs="Times New Roman"/>
          <w:sz w:val="28"/>
          <w:szCs w:val="28"/>
        </w:rPr>
        <w:t>тановления  оставляю за собой.</w:t>
      </w:r>
    </w:p>
    <w:p w:rsidR="002C0F6B" w:rsidRDefault="00347037" w:rsidP="002C0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134">
        <w:rPr>
          <w:sz w:val="28"/>
          <w:szCs w:val="28"/>
        </w:rPr>
        <w:t>.</w:t>
      </w:r>
      <w:r w:rsidR="002C0F6B">
        <w:rPr>
          <w:sz w:val="28"/>
          <w:szCs w:val="28"/>
        </w:rPr>
        <w:t>Настоящее постановление вступает в силу со дн</w:t>
      </w:r>
      <w:r w:rsidR="007B0134">
        <w:rPr>
          <w:sz w:val="28"/>
          <w:szCs w:val="28"/>
        </w:rPr>
        <w:t>я его подписания и распространяе</w:t>
      </w:r>
      <w:r w:rsidR="002C0F6B">
        <w:rPr>
          <w:sz w:val="28"/>
          <w:szCs w:val="28"/>
        </w:rPr>
        <w:t>тся на правоотно</w:t>
      </w:r>
      <w:r w:rsidR="007B0134">
        <w:rPr>
          <w:sz w:val="28"/>
          <w:szCs w:val="28"/>
        </w:rPr>
        <w:t>шения, возникшие с 1 января 2015</w:t>
      </w:r>
      <w:r w:rsidR="002C0F6B">
        <w:rPr>
          <w:sz w:val="28"/>
          <w:szCs w:val="28"/>
        </w:rPr>
        <w:t xml:space="preserve"> года.</w:t>
      </w:r>
    </w:p>
    <w:p w:rsidR="002C0F6B" w:rsidRDefault="002C0F6B" w:rsidP="002C0F6B">
      <w:pPr>
        <w:pStyle w:val="ConsNormal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0F6B" w:rsidRDefault="002C0F6B" w:rsidP="002C0F6B">
      <w:pPr>
        <w:pStyle w:val="ConsNormal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B0134" w:rsidRDefault="007B0134" w:rsidP="00C04D9A">
      <w:r>
        <w:t xml:space="preserve"> </w:t>
      </w:r>
    </w:p>
    <w:p w:rsidR="00400BBD" w:rsidRDefault="007B0134" w:rsidP="00C04D9A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</w:t>
      </w:r>
      <w:r w:rsidR="00347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И.А. Комарова</w:t>
      </w:r>
    </w:p>
    <w:p w:rsidR="00400BBD" w:rsidRPr="00400BBD" w:rsidRDefault="00400BBD" w:rsidP="00400BBD">
      <w:pPr>
        <w:rPr>
          <w:sz w:val="28"/>
          <w:szCs w:val="28"/>
        </w:rPr>
      </w:pPr>
    </w:p>
    <w:p w:rsidR="00400BBD" w:rsidRPr="00400BBD" w:rsidRDefault="00400BBD" w:rsidP="00400BBD">
      <w:pPr>
        <w:rPr>
          <w:sz w:val="28"/>
          <w:szCs w:val="28"/>
        </w:rPr>
      </w:pPr>
    </w:p>
    <w:p w:rsidR="00400BBD" w:rsidRPr="00400BBD" w:rsidRDefault="00400BBD" w:rsidP="00400BBD">
      <w:pPr>
        <w:rPr>
          <w:sz w:val="28"/>
          <w:szCs w:val="28"/>
        </w:rPr>
      </w:pPr>
    </w:p>
    <w:p w:rsidR="00400BBD" w:rsidRDefault="00400BBD" w:rsidP="00400BBD">
      <w:pPr>
        <w:rPr>
          <w:sz w:val="28"/>
          <w:szCs w:val="28"/>
        </w:rPr>
      </w:pPr>
    </w:p>
    <w:p w:rsidR="00DE34E3" w:rsidRDefault="00400BBD" w:rsidP="00400BBD">
      <w:pPr>
        <w:tabs>
          <w:tab w:val="left" w:pos="7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00BBD" w:rsidRDefault="00400BBD" w:rsidP="00400BBD">
      <w:pPr>
        <w:tabs>
          <w:tab w:val="left" w:pos="7900"/>
        </w:tabs>
        <w:rPr>
          <w:sz w:val="28"/>
          <w:szCs w:val="28"/>
        </w:rPr>
      </w:pPr>
    </w:p>
    <w:p w:rsidR="00400BBD" w:rsidRDefault="00400BBD" w:rsidP="00400BBD">
      <w:pPr>
        <w:tabs>
          <w:tab w:val="left" w:pos="7900"/>
        </w:tabs>
        <w:rPr>
          <w:sz w:val="28"/>
          <w:szCs w:val="28"/>
        </w:rPr>
      </w:pPr>
    </w:p>
    <w:p w:rsidR="0064658A" w:rsidRDefault="0064658A" w:rsidP="00400BBD">
      <w:pPr>
        <w:tabs>
          <w:tab w:val="left" w:pos="7900"/>
        </w:tabs>
        <w:rPr>
          <w:sz w:val="28"/>
          <w:szCs w:val="28"/>
        </w:rPr>
      </w:pPr>
    </w:p>
    <w:p w:rsidR="0064658A" w:rsidRDefault="0064658A" w:rsidP="00400BBD">
      <w:pPr>
        <w:tabs>
          <w:tab w:val="left" w:pos="7900"/>
        </w:tabs>
        <w:rPr>
          <w:sz w:val="28"/>
          <w:szCs w:val="28"/>
        </w:rPr>
      </w:pPr>
    </w:p>
    <w:p w:rsidR="00400BBD" w:rsidRPr="00855F6C" w:rsidRDefault="0064658A" w:rsidP="0064658A">
      <w:pPr>
        <w:shd w:val="clear" w:color="auto" w:fill="FFFFFF"/>
        <w:spacing w:line="232" w:lineRule="atLeast"/>
        <w:ind w:left="3544"/>
        <w:jc w:val="center"/>
        <w:rPr>
          <w:color w:val="333333"/>
        </w:rPr>
      </w:pPr>
      <w:r>
        <w:rPr>
          <w:color w:val="333333"/>
        </w:rPr>
        <w:t xml:space="preserve">                                             </w:t>
      </w:r>
      <w:r w:rsidR="00400BBD">
        <w:rPr>
          <w:color w:val="333333"/>
        </w:rPr>
        <w:t>Приложение к постановлению</w:t>
      </w:r>
    </w:p>
    <w:p w:rsidR="00400BBD" w:rsidRPr="00855F6C" w:rsidRDefault="00400BBD" w:rsidP="00400BBD">
      <w:pPr>
        <w:shd w:val="clear" w:color="auto" w:fill="FFFFFF"/>
        <w:spacing w:line="232" w:lineRule="atLeast"/>
        <w:ind w:left="3544"/>
        <w:jc w:val="center"/>
        <w:rPr>
          <w:color w:val="333333"/>
        </w:rPr>
      </w:pPr>
      <w:r>
        <w:rPr>
          <w:color w:val="333333"/>
        </w:rPr>
        <w:t xml:space="preserve">                                      </w:t>
      </w:r>
      <w:r w:rsidR="0064658A">
        <w:rPr>
          <w:color w:val="333333"/>
        </w:rPr>
        <w:t xml:space="preserve">            А</w:t>
      </w:r>
      <w:r w:rsidRPr="00855F6C">
        <w:rPr>
          <w:color w:val="333333"/>
        </w:rPr>
        <w:t>дминистрации</w:t>
      </w:r>
      <w:r>
        <w:rPr>
          <w:color w:val="333333"/>
        </w:rPr>
        <w:t xml:space="preserve"> Новогорен</w:t>
      </w:r>
      <w:r w:rsidRPr="00855F6C">
        <w:rPr>
          <w:color w:val="333333"/>
        </w:rPr>
        <w:t xml:space="preserve">ского </w:t>
      </w:r>
    </w:p>
    <w:p w:rsidR="00400BBD" w:rsidRPr="00855F6C" w:rsidRDefault="0064658A" w:rsidP="0064658A">
      <w:pPr>
        <w:shd w:val="clear" w:color="auto" w:fill="FFFFFF"/>
        <w:spacing w:line="232" w:lineRule="atLeast"/>
        <w:ind w:left="3544"/>
        <w:jc w:val="center"/>
        <w:rPr>
          <w:color w:val="333333"/>
        </w:rPr>
      </w:pPr>
      <w:r>
        <w:rPr>
          <w:color w:val="333333"/>
        </w:rPr>
        <w:t xml:space="preserve">                            </w:t>
      </w:r>
      <w:r w:rsidR="00400BBD" w:rsidRPr="00855F6C">
        <w:rPr>
          <w:color w:val="333333"/>
        </w:rPr>
        <w:t xml:space="preserve"> сельского поселения </w:t>
      </w:r>
    </w:p>
    <w:p w:rsidR="00400BBD" w:rsidRPr="00855F6C" w:rsidRDefault="0064658A" w:rsidP="0064658A">
      <w:pPr>
        <w:shd w:val="clear" w:color="auto" w:fill="FFFFFF"/>
        <w:spacing w:line="232" w:lineRule="atLeast"/>
        <w:ind w:left="3544"/>
        <w:jc w:val="center"/>
        <w:rPr>
          <w:color w:val="333333"/>
        </w:rPr>
      </w:pPr>
      <w:r>
        <w:rPr>
          <w:color w:val="333333"/>
        </w:rPr>
        <w:t xml:space="preserve">                             </w:t>
      </w:r>
      <w:r w:rsidR="00400BBD" w:rsidRPr="00855F6C">
        <w:rPr>
          <w:color w:val="333333"/>
        </w:rPr>
        <w:t xml:space="preserve">№ </w:t>
      </w:r>
      <w:r>
        <w:rPr>
          <w:color w:val="333333"/>
        </w:rPr>
        <w:t>9</w:t>
      </w:r>
      <w:r w:rsidR="00400BBD">
        <w:rPr>
          <w:color w:val="333333"/>
        </w:rPr>
        <w:t xml:space="preserve">  </w:t>
      </w:r>
      <w:r w:rsidR="00400BBD" w:rsidRPr="00855F6C">
        <w:rPr>
          <w:color w:val="333333"/>
        </w:rPr>
        <w:t xml:space="preserve"> от</w:t>
      </w:r>
      <w:r w:rsidR="00400BBD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400BBD">
        <w:rPr>
          <w:color w:val="333333"/>
        </w:rPr>
        <w:t>09.02.</w:t>
      </w:r>
      <w:r w:rsidR="00400BBD" w:rsidRPr="00855F6C">
        <w:rPr>
          <w:color w:val="333333"/>
        </w:rPr>
        <w:t>201</w:t>
      </w:r>
      <w:r w:rsidR="00400BBD">
        <w:rPr>
          <w:color w:val="333333"/>
        </w:rPr>
        <w:t xml:space="preserve">5 </w:t>
      </w:r>
    </w:p>
    <w:p w:rsidR="00400BBD" w:rsidRPr="00855F6C" w:rsidRDefault="00400BBD" w:rsidP="00400BBD">
      <w:pPr>
        <w:shd w:val="clear" w:color="auto" w:fill="FFFFFF"/>
        <w:spacing w:line="232" w:lineRule="atLeast"/>
        <w:ind w:left="3198"/>
        <w:jc w:val="center"/>
        <w:rPr>
          <w:color w:val="333333"/>
        </w:rPr>
      </w:pPr>
      <w:r w:rsidRPr="00855F6C">
        <w:rPr>
          <w:color w:val="333333"/>
        </w:rPr>
        <w:t> </w:t>
      </w:r>
    </w:p>
    <w:p w:rsidR="00400BBD" w:rsidRPr="004D6E95" w:rsidRDefault="00400BBD" w:rsidP="00400BBD">
      <w:pPr>
        <w:shd w:val="clear" w:color="auto" w:fill="FFFFFF"/>
        <w:spacing w:line="232" w:lineRule="atLeast"/>
        <w:jc w:val="center"/>
        <w:rPr>
          <w:b/>
          <w:bCs/>
          <w:color w:val="333333"/>
        </w:rPr>
      </w:pPr>
      <w:r w:rsidRPr="004D6E95">
        <w:rPr>
          <w:b/>
          <w:bCs/>
          <w:color w:val="333333"/>
        </w:rPr>
        <w:t>Муниципальное задание</w:t>
      </w:r>
    </w:p>
    <w:p w:rsidR="00400BBD" w:rsidRPr="004D6E95" w:rsidRDefault="00400BBD" w:rsidP="00400BBD">
      <w:pPr>
        <w:shd w:val="clear" w:color="auto" w:fill="FFFFFF"/>
        <w:spacing w:line="232" w:lineRule="atLeast"/>
        <w:jc w:val="center"/>
        <w:rPr>
          <w:b/>
          <w:bCs/>
          <w:color w:val="333333"/>
        </w:rPr>
      </w:pPr>
      <w:r w:rsidRPr="004D6E95">
        <w:rPr>
          <w:b/>
          <w:bCs/>
          <w:color w:val="333333"/>
        </w:rPr>
        <w:t>на оказание муниципальных услуг (выполнение работ)</w:t>
      </w:r>
    </w:p>
    <w:p w:rsidR="00400BBD" w:rsidRPr="004D6E95" w:rsidRDefault="00400BBD" w:rsidP="00400BBD">
      <w:pPr>
        <w:shd w:val="clear" w:color="auto" w:fill="FFFFFF"/>
        <w:spacing w:line="232" w:lineRule="atLeast"/>
        <w:jc w:val="center"/>
        <w:rPr>
          <w:b/>
          <w:bCs/>
          <w:color w:val="333333"/>
        </w:rPr>
      </w:pPr>
      <w:r w:rsidRPr="004D6E95">
        <w:rPr>
          <w:b/>
          <w:bCs/>
          <w:color w:val="333333"/>
        </w:rPr>
        <w:t>на 2015 год</w:t>
      </w:r>
    </w:p>
    <w:p w:rsidR="00400BBD" w:rsidRPr="00855F6C" w:rsidRDefault="00400BBD" w:rsidP="00400BBD">
      <w:pPr>
        <w:shd w:val="clear" w:color="auto" w:fill="FFFFFF"/>
        <w:spacing w:line="232" w:lineRule="atLeast"/>
        <w:jc w:val="center"/>
        <w:rPr>
          <w:color w:val="333333"/>
        </w:rPr>
      </w:pPr>
      <w:r w:rsidRPr="00855F6C">
        <w:rPr>
          <w:color w:val="333333"/>
        </w:rPr>
        <w:t> </w:t>
      </w:r>
    </w:p>
    <w:p w:rsidR="00400BBD" w:rsidRPr="00120EC1" w:rsidRDefault="00400BBD" w:rsidP="00400BBD">
      <w:pPr>
        <w:shd w:val="clear" w:color="auto" w:fill="FFFFFF"/>
        <w:spacing w:line="232" w:lineRule="atLeast"/>
        <w:rPr>
          <w:b/>
          <w:bCs/>
          <w:color w:val="333333"/>
        </w:rPr>
      </w:pPr>
      <w:r w:rsidRPr="00120EC1">
        <w:rPr>
          <w:b/>
          <w:bCs/>
          <w:color w:val="333333"/>
        </w:rPr>
        <w:t>1. Наименование муниципального учреждения</w:t>
      </w:r>
    </w:p>
    <w:p w:rsidR="00400BBD" w:rsidRPr="00120EC1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120EC1">
        <w:rPr>
          <w:color w:val="333333"/>
        </w:rPr>
        <w:t> Муниципальное казенное  учреждение  «Новогоренский сельский культурно-досуговый центр»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2. Наименование муниципальной услуги (работы)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2.1 Проведение культурно-просветительских мероприятий, творческих конкурсов, фестивалей, выставок, концертов и  т.д.   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2.2 Развитие любительского творчества  населения 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2.3 Сохра</w:t>
      </w:r>
      <w:r>
        <w:rPr>
          <w:color w:val="333333"/>
        </w:rPr>
        <w:t>нение и развитие традиционной культуры населения села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3. Потребители муниципальной услуги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  <w:u w:val="single"/>
        </w:rPr>
      </w:pPr>
      <w:r w:rsidRPr="00FC5687">
        <w:rPr>
          <w:color w:val="333333"/>
          <w:u w:val="single"/>
        </w:rPr>
        <w:t>Физические лица (все слои населения),</w:t>
      </w:r>
      <w:r>
        <w:rPr>
          <w:color w:val="333333"/>
          <w:u w:val="single"/>
        </w:rPr>
        <w:t xml:space="preserve"> Новогорен</w:t>
      </w:r>
      <w:r w:rsidRPr="00FC5687">
        <w:rPr>
          <w:color w:val="333333"/>
          <w:u w:val="single"/>
        </w:rPr>
        <w:t xml:space="preserve">ского сельского поселения 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4. Показатели, характеризующие объем и (или) качество муниципальной услуги</w:t>
      </w:r>
    </w:p>
    <w:p w:rsidR="00400BBD" w:rsidRPr="00120EC1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120EC1">
        <w:rPr>
          <w:color w:val="333333"/>
        </w:rPr>
        <w:t>4.1. Объем муниципальной услуги (в натуральных показателях)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1301"/>
        <w:gridCol w:w="1155"/>
        <w:gridCol w:w="1234"/>
        <w:gridCol w:w="1195"/>
        <w:gridCol w:w="1335"/>
        <w:gridCol w:w="1469"/>
      </w:tblGrid>
      <w:tr w:rsidR="00400BBD" w:rsidRPr="00FC5687" w:rsidTr="0064658A">
        <w:trPr>
          <w:trHeight w:val="401"/>
        </w:trPr>
        <w:tc>
          <w:tcPr>
            <w:tcW w:w="1901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Наименование</w:t>
            </w:r>
            <w:r w:rsidRPr="00FC5687">
              <w:rPr>
                <w:color w:val="333333"/>
              </w:rPr>
              <w:br/>
              <w:t>показателя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302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Единица</w:t>
            </w:r>
            <w:r w:rsidRPr="00FC5687">
              <w:rPr>
                <w:color w:val="333333"/>
              </w:rPr>
              <w:br/>
              <w:t>измерения</w:t>
            </w:r>
          </w:p>
        </w:tc>
        <w:tc>
          <w:tcPr>
            <w:tcW w:w="1155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Формула</w:t>
            </w:r>
            <w:r w:rsidRPr="00FC5687">
              <w:rPr>
                <w:color w:val="333333"/>
              </w:rPr>
              <w:br/>
              <w:t>расчета</w:t>
            </w:r>
          </w:p>
        </w:tc>
        <w:tc>
          <w:tcPr>
            <w:tcW w:w="3758" w:type="dxa"/>
            <w:gridSpan w:val="3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Значение показателей   </w:t>
            </w:r>
          </w:p>
        </w:tc>
        <w:tc>
          <w:tcPr>
            <w:tcW w:w="1469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Источники</w:t>
            </w:r>
            <w:r w:rsidRPr="00FC5687">
              <w:rPr>
                <w:color w:val="333333"/>
              </w:rPr>
              <w:br/>
              <w:t>информации</w:t>
            </w:r>
            <w:r w:rsidRPr="00FC5687">
              <w:rPr>
                <w:color w:val="333333"/>
              </w:rPr>
              <w:br/>
              <w:t>о значении</w:t>
            </w:r>
            <w:r w:rsidRPr="00FC5687">
              <w:rPr>
                <w:color w:val="333333"/>
              </w:rPr>
              <w:br/>
              <w:t>показателя</w:t>
            </w:r>
            <w:r w:rsidRPr="00FC5687">
              <w:rPr>
                <w:color w:val="333333"/>
              </w:rPr>
              <w:br/>
              <w:t>(исходные</w:t>
            </w:r>
            <w:r w:rsidRPr="00FC5687">
              <w:rPr>
                <w:color w:val="333333"/>
              </w:rPr>
              <w:br/>
              <w:t>данные для</w:t>
            </w:r>
            <w:r w:rsidRPr="00FC5687">
              <w:rPr>
                <w:color w:val="333333"/>
              </w:rPr>
              <w:br/>
              <w:t>ее расчета)</w:t>
            </w:r>
          </w:p>
        </w:tc>
      </w:tr>
      <w:tr w:rsidR="00400BBD" w:rsidRPr="00FC5687" w:rsidTr="0064658A">
        <w:trPr>
          <w:trHeight w:val="501"/>
        </w:trPr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  <w:tc>
          <w:tcPr>
            <w:tcW w:w="122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Отчетный</w:t>
            </w:r>
            <w:r w:rsidRPr="00FC5687">
              <w:rPr>
                <w:color w:val="333333"/>
              </w:rPr>
              <w:br/>
              <w:t>финанс</w:t>
            </w:r>
            <w:proofErr w:type="gramStart"/>
            <w:r w:rsidRPr="00FC5687">
              <w:rPr>
                <w:color w:val="333333"/>
              </w:rPr>
              <w:t>о-</w:t>
            </w:r>
            <w:proofErr w:type="gramEnd"/>
            <w:r w:rsidRPr="00FC5687">
              <w:rPr>
                <w:color w:val="333333"/>
              </w:rPr>
              <w:br/>
              <w:t>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4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1196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Текущий</w:t>
            </w:r>
            <w:r w:rsidRPr="00FC5687">
              <w:rPr>
                <w:color w:val="333333"/>
              </w:rPr>
              <w:br/>
              <w:t>финанс</w:t>
            </w:r>
            <w:proofErr w:type="gramStart"/>
            <w:r w:rsidRPr="00FC5687">
              <w:rPr>
                <w:color w:val="333333"/>
              </w:rPr>
              <w:t>о-</w:t>
            </w:r>
            <w:proofErr w:type="gramEnd"/>
            <w:r w:rsidRPr="00FC5687">
              <w:rPr>
                <w:color w:val="333333"/>
              </w:rPr>
              <w:br/>
              <w:t>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5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133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Очередной</w:t>
            </w:r>
            <w:r w:rsidRPr="00FC5687">
              <w:rPr>
                <w:color w:val="333333"/>
              </w:rPr>
              <w:br/>
              <w:t>финанс</w:t>
            </w:r>
            <w:proofErr w:type="gramStart"/>
            <w:r w:rsidRPr="00FC5687">
              <w:rPr>
                <w:color w:val="333333"/>
              </w:rPr>
              <w:t>о-</w:t>
            </w:r>
            <w:proofErr w:type="gramEnd"/>
            <w:r w:rsidRPr="00FC5687">
              <w:rPr>
                <w:color w:val="333333"/>
              </w:rPr>
              <w:br/>
              <w:t>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6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</w:tr>
      <w:tr w:rsidR="00400BBD" w:rsidRPr="00FC5687" w:rsidTr="0064658A">
        <w:trPr>
          <w:trHeight w:val="200"/>
        </w:trPr>
        <w:tc>
          <w:tcPr>
            <w:tcW w:w="9585" w:type="dxa"/>
            <w:gridSpan w:val="7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4.1.1. Проведение культурно-просветительских мероприятий, творческих конкурсов, фестивалей, выставок, концертов и т.д.     </w:t>
            </w:r>
          </w:p>
        </w:tc>
      </w:tr>
      <w:tr w:rsidR="00400BBD" w:rsidRPr="00FC5687" w:rsidTr="0064658A">
        <w:trPr>
          <w:trHeight w:val="200"/>
        </w:trPr>
        <w:tc>
          <w:tcPr>
            <w:tcW w:w="190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Число мероприятий</w:t>
            </w:r>
          </w:p>
        </w:tc>
        <w:tc>
          <w:tcPr>
            <w:tcW w:w="130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Ед.</w:t>
            </w:r>
          </w:p>
        </w:tc>
        <w:tc>
          <w:tcPr>
            <w:tcW w:w="115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205</w:t>
            </w:r>
          </w:p>
        </w:tc>
        <w:tc>
          <w:tcPr>
            <w:tcW w:w="1196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208</w:t>
            </w:r>
          </w:p>
        </w:tc>
        <w:tc>
          <w:tcPr>
            <w:tcW w:w="133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210</w:t>
            </w:r>
          </w:p>
        </w:tc>
        <w:tc>
          <w:tcPr>
            <w:tcW w:w="146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7-НК</w:t>
            </w:r>
          </w:p>
        </w:tc>
      </w:tr>
      <w:tr w:rsidR="00400BBD" w:rsidRPr="00FC5687" w:rsidTr="0064658A">
        <w:trPr>
          <w:trHeight w:val="200"/>
        </w:trPr>
        <w:tc>
          <w:tcPr>
            <w:tcW w:w="190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Число посетителей мероприятий</w:t>
            </w:r>
          </w:p>
        </w:tc>
        <w:tc>
          <w:tcPr>
            <w:tcW w:w="130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Человек</w:t>
            </w:r>
          </w:p>
        </w:tc>
        <w:tc>
          <w:tcPr>
            <w:tcW w:w="115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3787</w:t>
            </w:r>
          </w:p>
        </w:tc>
        <w:tc>
          <w:tcPr>
            <w:tcW w:w="1196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4</w:t>
            </w:r>
            <w:r>
              <w:rPr>
                <w:color w:val="333333"/>
              </w:rPr>
              <w:t>064</w:t>
            </w:r>
          </w:p>
        </w:tc>
        <w:tc>
          <w:tcPr>
            <w:tcW w:w="133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4320</w:t>
            </w:r>
          </w:p>
        </w:tc>
        <w:tc>
          <w:tcPr>
            <w:tcW w:w="146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7-НК</w:t>
            </w:r>
          </w:p>
        </w:tc>
      </w:tr>
      <w:tr w:rsidR="00400BBD" w:rsidRPr="00FC5687" w:rsidTr="0064658A">
        <w:trPr>
          <w:trHeight w:val="200"/>
        </w:trPr>
        <w:tc>
          <w:tcPr>
            <w:tcW w:w="9585" w:type="dxa"/>
            <w:gridSpan w:val="7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4.1.2.Развитие любительского творчества населения</w:t>
            </w:r>
          </w:p>
        </w:tc>
      </w:tr>
      <w:tr w:rsidR="00400BBD" w:rsidRPr="00FC5687" w:rsidTr="0064658A">
        <w:trPr>
          <w:trHeight w:val="200"/>
        </w:trPr>
        <w:tc>
          <w:tcPr>
            <w:tcW w:w="190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Число клубных формирований</w:t>
            </w:r>
          </w:p>
        </w:tc>
        <w:tc>
          <w:tcPr>
            <w:tcW w:w="130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Ед.</w:t>
            </w:r>
          </w:p>
        </w:tc>
        <w:tc>
          <w:tcPr>
            <w:tcW w:w="115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196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133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46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7-НК</w:t>
            </w:r>
          </w:p>
        </w:tc>
      </w:tr>
      <w:tr w:rsidR="00400BBD" w:rsidRPr="00FC5687" w:rsidTr="0064658A">
        <w:trPr>
          <w:trHeight w:val="200"/>
        </w:trPr>
        <w:tc>
          <w:tcPr>
            <w:tcW w:w="190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Количество участников клубных формирований</w:t>
            </w:r>
          </w:p>
        </w:tc>
        <w:tc>
          <w:tcPr>
            <w:tcW w:w="130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Человек</w:t>
            </w:r>
          </w:p>
        </w:tc>
        <w:tc>
          <w:tcPr>
            <w:tcW w:w="115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22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8</w:t>
            </w:r>
            <w:r>
              <w:rPr>
                <w:color w:val="333333"/>
              </w:rPr>
              <w:t>4</w:t>
            </w:r>
          </w:p>
        </w:tc>
        <w:tc>
          <w:tcPr>
            <w:tcW w:w="1196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8</w:t>
            </w:r>
            <w:r>
              <w:rPr>
                <w:color w:val="333333"/>
              </w:rPr>
              <w:t>4</w:t>
            </w:r>
          </w:p>
        </w:tc>
        <w:tc>
          <w:tcPr>
            <w:tcW w:w="1335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90</w:t>
            </w:r>
          </w:p>
        </w:tc>
        <w:tc>
          <w:tcPr>
            <w:tcW w:w="146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7-НК</w:t>
            </w:r>
          </w:p>
        </w:tc>
      </w:tr>
    </w:tbl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4.2. Показатели, характеризующие качество муниципальной услуги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85"/>
        <w:gridCol w:w="1273"/>
        <w:gridCol w:w="1441"/>
        <w:gridCol w:w="1171"/>
        <w:gridCol w:w="1315"/>
        <w:gridCol w:w="1540"/>
      </w:tblGrid>
      <w:tr w:rsidR="00400BBD" w:rsidRPr="00FC5687" w:rsidTr="0064658A">
        <w:trPr>
          <w:trHeight w:val="313"/>
        </w:trPr>
        <w:tc>
          <w:tcPr>
            <w:tcW w:w="2897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Наименование</w:t>
            </w:r>
            <w:r w:rsidRPr="00FC5687">
              <w:rPr>
                <w:color w:val="333333"/>
              </w:rPr>
              <w:br/>
              <w:t>показателя</w:t>
            </w:r>
          </w:p>
        </w:tc>
        <w:tc>
          <w:tcPr>
            <w:tcW w:w="1259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Единица</w:t>
            </w:r>
            <w:r w:rsidRPr="00FC5687">
              <w:rPr>
                <w:color w:val="333333"/>
              </w:rPr>
              <w:br/>
              <w:t>измерения</w:t>
            </w:r>
          </w:p>
        </w:tc>
        <w:tc>
          <w:tcPr>
            <w:tcW w:w="3857" w:type="dxa"/>
            <w:gridSpan w:val="3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Значение показателей качества  муниципальной услуги</w:t>
            </w:r>
          </w:p>
        </w:tc>
        <w:tc>
          <w:tcPr>
            <w:tcW w:w="1512" w:type="dxa"/>
            <w:vMerge w:val="restart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Источники</w:t>
            </w:r>
            <w:r w:rsidRPr="00FC5687">
              <w:rPr>
                <w:color w:val="333333"/>
              </w:rPr>
              <w:br/>
              <w:t>информации</w:t>
            </w:r>
            <w:r w:rsidRPr="00FC5687">
              <w:rPr>
                <w:color w:val="333333"/>
              </w:rPr>
              <w:br/>
              <w:t>о значении</w:t>
            </w:r>
            <w:r w:rsidRPr="00FC5687">
              <w:rPr>
                <w:color w:val="333333"/>
              </w:rPr>
              <w:br/>
              <w:t>показателя</w:t>
            </w:r>
          </w:p>
        </w:tc>
      </w:tr>
      <w:tr w:rsidR="00400BBD" w:rsidRPr="00FC5687" w:rsidTr="0064658A">
        <w:trPr>
          <w:trHeight w:val="401"/>
        </w:trPr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Отчетный финансовый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4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Текущий</w:t>
            </w:r>
            <w:r w:rsidRPr="00FC5687">
              <w:rPr>
                <w:color w:val="333333"/>
              </w:rPr>
              <w:br/>
              <w:t>финанс</w:t>
            </w:r>
            <w:proofErr w:type="gramStart"/>
            <w:r w:rsidRPr="00FC5687">
              <w:rPr>
                <w:color w:val="333333"/>
              </w:rPr>
              <w:t>о-</w:t>
            </w:r>
            <w:proofErr w:type="gramEnd"/>
            <w:r w:rsidRPr="00FC5687">
              <w:rPr>
                <w:color w:val="333333"/>
              </w:rPr>
              <w:br/>
              <w:t>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5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Очередной</w:t>
            </w:r>
            <w:r w:rsidRPr="00FC5687">
              <w:rPr>
                <w:color w:val="333333"/>
              </w:rPr>
              <w:br/>
              <w:t>финанс</w:t>
            </w:r>
            <w:proofErr w:type="gramStart"/>
            <w:r w:rsidRPr="00FC5687">
              <w:rPr>
                <w:color w:val="333333"/>
              </w:rPr>
              <w:t>о-</w:t>
            </w:r>
            <w:proofErr w:type="gramEnd"/>
            <w:r w:rsidRPr="00FC5687">
              <w:rPr>
                <w:color w:val="333333"/>
              </w:rPr>
              <w:br/>
              <w:t>вый год</w:t>
            </w:r>
          </w:p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201</w:t>
            </w:r>
            <w:r>
              <w:rPr>
                <w:color w:val="333333"/>
              </w:rPr>
              <w:t>6</w:t>
            </w:r>
            <w:r w:rsidRPr="00FC5687">
              <w:rPr>
                <w:color w:val="333333"/>
              </w:rPr>
              <w:t>г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400BBD" w:rsidRPr="00FC5687" w:rsidRDefault="00400BBD" w:rsidP="0064658A">
            <w:pPr>
              <w:rPr>
                <w:color w:val="333333"/>
              </w:rPr>
            </w:pPr>
          </w:p>
        </w:tc>
      </w:tr>
      <w:tr w:rsidR="00400BBD" w:rsidRPr="00FC5687" w:rsidTr="0064658A">
        <w:trPr>
          <w:trHeight w:val="388"/>
        </w:trPr>
        <w:tc>
          <w:tcPr>
            <w:tcW w:w="9525" w:type="dxa"/>
            <w:gridSpan w:val="6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4.2.1. Проведение культурно-просветительских мероприятий, творческих конкурсов, фестивалей, выставок, концертов и т.д.     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lastRenderedPageBreak/>
              <w:t>Доля потребителей, удовлетворенных качеством  услуг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65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70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75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Результаты опроса потребителей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Динамика количества участников мероприятий по сравнению с предыдущим годом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Динамика количества зрителей мероприятий по сравнению с предыдущим годом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100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102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102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</w:tr>
      <w:tr w:rsidR="00400BBD" w:rsidRPr="00FC5687" w:rsidTr="0064658A">
        <w:trPr>
          <w:trHeight w:val="288"/>
        </w:trPr>
        <w:tc>
          <w:tcPr>
            <w:tcW w:w="9525" w:type="dxa"/>
            <w:gridSpan w:val="6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4.2.2.Развитие любительского творчества населения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Доля потребителей, удовлетворенных качеством  услуг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65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68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70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Результаты опроса потребителей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Динамика количества клубных формирований по сравнению с предыдущим годом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>
              <w:rPr>
                <w:color w:val="333333"/>
              </w:rPr>
              <w:t>101</w:t>
            </w:r>
          </w:p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</w:tr>
      <w:tr w:rsidR="00400BBD" w:rsidRPr="00FC5687" w:rsidTr="0064658A">
        <w:trPr>
          <w:trHeight w:val="401"/>
        </w:trPr>
        <w:tc>
          <w:tcPr>
            <w:tcW w:w="289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Динамика количества участников клубных формирований по сравнению с предыдущим годом</w:t>
            </w:r>
          </w:p>
        </w:tc>
        <w:tc>
          <w:tcPr>
            <w:tcW w:w="125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%</w:t>
            </w:r>
          </w:p>
        </w:tc>
        <w:tc>
          <w:tcPr>
            <w:tcW w:w="1409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15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100</w:t>
            </w:r>
          </w:p>
        </w:tc>
        <w:tc>
          <w:tcPr>
            <w:tcW w:w="1291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105</w:t>
            </w:r>
          </w:p>
        </w:tc>
        <w:tc>
          <w:tcPr>
            <w:tcW w:w="151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</w:tr>
    </w:tbl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5. Размер (объем) ассигнований на исполнение расходного обязательства (руб.)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  <w:u w:val="single"/>
        </w:rPr>
      </w:pPr>
      <w:r>
        <w:rPr>
          <w:color w:val="333333"/>
          <w:u w:val="single"/>
        </w:rPr>
        <w:t>1539600</w:t>
      </w:r>
      <w:r w:rsidRPr="00FC5687">
        <w:rPr>
          <w:color w:val="333333"/>
          <w:u w:val="single"/>
        </w:rPr>
        <w:t>,00  (</w:t>
      </w:r>
      <w:r>
        <w:rPr>
          <w:color w:val="333333"/>
          <w:u w:val="single"/>
        </w:rPr>
        <w:t>Один миллион пятьсот тридцать девять тысяч шестьсот</w:t>
      </w:r>
      <w:r w:rsidRPr="00FC5687">
        <w:rPr>
          <w:color w:val="333333"/>
          <w:u w:val="single"/>
        </w:rPr>
        <w:t xml:space="preserve"> рублей 00 коп)</w:t>
      </w:r>
      <w:r w:rsidR="00120EC1">
        <w:rPr>
          <w:color w:val="333333"/>
          <w:u w:val="single"/>
        </w:rPr>
        <w:t>.</w:t>
      </w:r>
    </w:p>
    <w:p w:rsidR="00120EC1" w:rsidRPr="00FC5687" w:rsidRDefault="00120EC1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6. Порядок и периодичность доведения ассигнований на исполнение расходного обязательства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 </w:t>
      </w:r>
      <w:proofErr w:type="gramStart"/>
      <w:r w:rsidRPr="00FC5687">
        <w:rPr>
          <w:color w:val="333333"/>
          <w:u w:val="single"/>
        </w:rPr>
        <w:t>Согласно Порядка</w:t>
      </w:r>
      <w:proofErr w:type="gramEnd"/>
      <w:r w:rsidRPr="00FC5687">
        <w:rPr>
          <w:color w:val="333333"/>
          <w:u w:val="single"/>
        </w:rPr>
        <w:t xml:space="preserve"> составления и ведения сводной бюджетной росписи</w:t>
      </w:r>
      <w:r w:rsidR="00120EC1">
        <w:rPr>
          <w:color w:val="333333"/>
        </w:rPr>
        <w:t>.</w:t>
      </w:r>
    </w:p>
    <w:p w:rsidR="00120EC1" w:rsidRPr="00FC5687" w:rsidRDefault="00120EC1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7. Предельные цены (тарифы) на оплату муниципальных услуг</w:t>
      </w:r>
      <w:r w:rsidRPr="00FC5687">
        <w:rPr>
          <w:color w:val="333333"/>
        </w:rPr>
        <w:t> 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 xml:space="preserve">     В соответствии со ст. 52 Закона «Основ законодательства Российской Федерации о культуре», </w:t>
      </w:r>
      <w:proofErr w:type="gramStart"/>
      <w:r w:rsidRPr="00FC5687">
        <w:rPr>
          <w:color w:val="333333"/>
        </w:rPr>
        <w:t>ч</w:t>
      </w:r>
      <w:proofErr w:type="gramEnd"/>
      <w:r w:rsidRPr="00FC5687">
        <w:rPr>
          <w:color w:val="333333"/>
        </w:rPr>
        <w:t>.2 ст. 4  цены (тарифы) на платные услуги и продукцию, включая цены на билеты, организации культуры устанавливают самостоятельно.</w:t>
      </w:r>
    </w:p>
    <w:p w:rsidR="004D6E95" w:rsidRPr="00FC5687" w:rsidRDefault="004D6E95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8. Порядок оказания муниципальной услуги</w:t>
      </w:r>
    </w:p>
    <w:p w:rsidR="00400BBD" w:rsidRPr="004D6E95" w:rsidRDefault="00400BBD" w:rsidP="00400BBD">
      <w:pPr>
        <w:shd w:val="clear" w:color="auto" w:fill="FFFFFF"/>
        <w:spacing w:line="232" w:lineRule="atLeast"/>
        <w:rPr>
          <w:bCs/>
          <w:color w:val="333333"/>
        </w:rPr>
      </w:pPr>
      <w:r w:rsidRPr="004D6E95">
        <w:rPr>
          <w:bCs/>
          <w:color w:val="333333"/>
        </w:rPr>
        <w:t>8.1. Нормативные правовые акты, регулирующие порядок оказания муниципальной услуги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- Федеральный закон  «Основы законодательства Российской Федерации о культуре» от 09 октября 1992г.№ 3612-1;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- Федеральный закон от 06.10.03г. № 131-ФЗ «Об общих принципах организации местного самоуправления в РФ»;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- Устав МК</w:t>
      </w:r>
      <w:r>
        <w:rPr>
          <w:color w:val="333333"/>
        </w:rPr>
        <w:t>У « Новогоренский СКДЦ»</w:t>
      </w:r>
      <w:r w:rsidR="00120EC1">
        <w:rPr>
          <w:color w:val="333333"/>
        </w:rPr>
        <w:t>.</w:t>
      </w:r>
    </w:p>
    <w:p w:rsidR="00120EC1" w:rsidRPr="00FC5687" w:rsidRDefault="00120EC1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b/>
          <w:color w:val="333333"/>
        </w:rPr>
      </w:pPr>
      <w:r w:rsidRPr="00FC5687">
        <w:rPr>
          <w:b/>
          <w:bCs/>
          <w:color w:val="333333"/>
        </w:rPr>
        <w:t>8.2. Порядок информирования потенциальных потребителей муниципальной услуги</w:t>
      </w:r>
    </w:p>
    <w:tbl>
      <w:tblPr>
        <w:tblW w:w="79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7"/>
        <w:gridCol w:w="2367"/>
        <w:gridCol w:w="2842"/>
      </w:tblGrid>
      <w:tr w:rsidR="00400BBD" w:rsidRPr="00FC5687" w:rsidTr="0064658A">
        <w:trPr>
          <w:trHeight w:val="476"/>
        </w:trPr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Способ информирования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Состав размещаемой (доводимой) информации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Частота обновления информации</w:t>
            </w:r>
          </w:p>
        </w:tc>
      </w:tr>
      <w:tr w:rsidR="00400BBD" w:rsidRPr="00FC5687" w:rsidTr="0064658A"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1. Личное обращение к руководителю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Информация о порядке предоставления муниципальной услуги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По мере обращения потребителей, их законных представителей</w:t>
            </w:r>
          </w:p>
        </w:tc>
      </w:tr>
      <w:tr w:rsidR="00400BBD" w:rsidRPr="00FC5687" w:rsidTr="0064658A"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lastRenderedPageBreak/>
              <w:t>2. Средства телефонной связи, Интернет.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Информация о порядке предоставления муниципальной услуги,</w:t>
            </w:r>
          </w:p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proofErr w:type="gramStart"/>
            <w:r w:rsidRPr="00FC5687">
              <w:rPr>
                <w:color w:val="333333"/>
              </w:rPr>
              <w:t>режиме</w:t>
            </w:r>
            <w:proofErr w:type="gramEnd"/>
            <w:r w:rsidRPr="00FC5687">
              <w:rPr>
                <w:color w:val="333333"/>
              </w:rPr>
              <w:t xml:space="preserve"> работы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 </w:t>
            </w:r>
          </w:p>
        </w:tc>
      </w:tr>
      <w:tr w:rsidR="00400BBD" w:rsidRPr="00FC5687" w:rsidTr="0064658A"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3. Информационные стенды, рекламные щиты.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Официальные и иные документы о деятельности учреждения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 xml:space="preserve">       1 раз в месяц</w:t>
            </w:r>
          </w:p>
        </w:tc>
      </w:tr>
    </w:tbl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 xml:space="preserve">9. Порядок </w:t>
      </w:r>
      <w:proofErr w:type="gramStart"/>
      <w:r w:rsidRPr="00FC5687">
        <w:rPr>
          <w:b/>
          <w:bCs/>
          <w:color w:val="333333"/>
        </w:rPr>
        <w:t>контроля за</w:t>
      </w:r>
      <w:proofErr w:type="gramEnd"/>
      <w:r w:rsidRPr="00FC5687">
        <w:rPr>
          <w:b/>
          <w:bCs/>
          <w:color w:val="333333"/>
        </w:rPr>
        <w:t xml:space="preserve"> выполнением муниципального задания</w:t>
      </w:r>
    </w:p>
    <w:tbl>
      <w:tblPr>
        <w:tblW w:w="79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7"/>
        <w:gridCol w:w="2367"/>
        <w:gridCol w:w="2842"/>
      </w:tblGrid>
      <w:tr w:rsidR="00400BBD" w:rsidRPr="00FC5687" w:rsidTr="0064658A">
        <w:trPr>
          <w:trHeight w:val="877"/>
        </w:trPr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Формы контроля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Периодичность проведения контрольных мероприятий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 xml:space="preserve">Органы местного самоуправления, осуществляющие </w:t>
            </w:r>
            <w:proofErr w:type="gramStart"/>
            <w:r w:rsidRPr="00FC5687">
              <w:rPr>
                <w:color w:val="333333"/>
              </w:rPr>
              <w:t>контроль за</w:t>
            </w:r>
            <w:proofErr w:type="gramEnd"/>
            <w:r w:rsidRPr="00FC5687">
              <w:rPr>
                <w:color w:val="333333"/>
              </w:rPr>
              <w:t xml:space="preserve"> оказанием муниципальной услуги</w:t>
            </w:r>
          </w:p>
        </w:tc>
      </w:tr>
      <w:tr w:rsidR="00400BBD" w:rsidRPr="00FC5687" w:rsidTr="0064658A"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 xml:space="preserve">1. Текущий </w:t>
            </w:r>
            <w:proofErr w:type="gramStart"/>
            <w:r w:rsidRPr="00FC5687">
              <w:rPr>
                <w:color w:val="333333"/>
              </w:rPr>
              <w:t>контроль за</w:t>
            </w:r>
            <w:proofErr w:type="gramEnd"/>
            <w:r w:rsidRPr="00FC5687">
              <w:rPr>
                <w:color w:val="333333"/>
              </w:rPr>
              <w:t xml:space="preserve"> соблюдением последовательности действий оказания муниципальной услуги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ежемесячно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Руководитель учреждения</w:t>
            </w:r>
          </w:p>
        </w:tc>
      </w:tr>
      <w:tr w:rsidR="00400BBD" w:rsidRPr="00FC5687" w:rsidTr="0064658A"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 xml:space="preserve">2. Последующий (плановый) </w:t>
            </w:r>
            <w:proofErr w:type="gramStart"/>
            <w:r w:rsidRPr="00FC5687">
              <w:rPr>
                <w:color w:val="333333"/>
              </w:rPr>
              <w:t>контроль за</w:t>
            </w:r>
            <w:proofErr w:type="gramEnd"/>
            <w:r w:rsidRPr="00FC5687">
              <w:rPr>
                <w:color w:val="333333"/>
              </w:rPr>
              <w:t xml:space="preserve"> выполнением муниципального задания</w:t>
            </w: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1 раз в год</w:t>
            </w: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Администрация</w:t>
            </w:r>
            <w:r>
              <w:rPr>
                <w:color w:val="333333"/>
              </w:rPr>
              <w:t xml:space="preserve">  Новогорен</w:t>
            </w:r>
            <w:r w:rsidRPr="00FC5687">
              <w:rPr>
                <w:color w:val="333333"/>
              </w:rPr>
              <w:t xml:space="preserve">ского сельского поселения </w:t>
            </w:r>
          </w:p>
        </w:tc>
      </w:tr>
      <w:tr w:rsidR="00400BBD" w:rsidRPr="00FC5687" w:rsidTr="0064658A">
        <w:trPr>
          <w:trHeight w:val="17"/>
        </w:trPr>
        <w:tc>
          <w:tcPr>
            <w:tcW w:w="271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</w:p>
        </w:tc>
        <w:tc>
          <w:tcPr>
            <w:tcW w:w="2367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</w:p>
        </w:tc>
        <w:tc>
          <w:tcPr>
            <w:tcW w:w="2842" w:type="dxa"/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</w:p>
        </w:tc>
      </w:tr>
    </w:tbl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10. Порядок и условия изменения муниципального задания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 xml:space="preserve">     Администрация </w:t>
      </w:r>
      <w:r>
        <w:rPr>
          <w:color w:val="333333"/>
        </w:rPr>
        <w:t>Новогорен</w:t>
      </w:r>
      <w:r w:rsidRPr="00FC5687">
        <w:rPr>
          <w:color w:val="333333"/>
        </w:rPr>
        <w:t>ского сельского поселения имеет право изменить объем муниципального задания в случаях: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1)     изменения объёма бюджетных ассигнований, доведенных до Учредителя для финансового обеспечения выполнения муниципального задания;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2)     изменения нормативных правовых актов Российской Федерации, Волгоградской области, влекущих изменение требований к категориям физических и юридических лиц, являющихся потребителями муниципальной услуги.</w:t>
      </w:r>
    </w:p>
    <w:p w:rsidR="00120EC1" w:rsidRPr="00FC5687" w:rsidRDefault="00120EC1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Default="00400BBD" w:rsidP="00400BBD">
      <w:pPr>
        <w:shd w:val="clear" w:color="auto" w:fill="FFFFFF"/>
        <w:spacing w:line="232" w:lineRule="atLeast"/>
        <w:rPr>
          <w:b/>
          <w:bCs/>
          <w:color w:val="333333"/>
        </w:rPr>
      </w:pPr>
      <w:r w:rsidRPr="00FC5687">
        <w:rPr>
          <w:b/>
          <w:bCs/>
          <w:color w:val="333333"/>
        </w:rPr>
        <w:t>11. Порядок и основания (условия) для досрочного прекращения исполнения муниципального задания</w:t>
      </w:r>
    </w:p>
    <w:p w:rsidR="00120EC1" w:rsidRPr="00FC5687" w:rsidRDefault="00120EC1" w:rsidP="00400BBD">
      <w:pPr>
        <w:shd w:val="clear" w:color="auto" w:fill="FFFFFF"/>
        <w:spacing w:line="232" w:lineRule="atLeast"/>
        <w:rPr>
          <w:color w:val="333333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6"/>
        <w:gridCol w:w="6038"/>
      </w:tblGrid>
      <w:tr w:rsidR="00400BBD" w:rsidRPr="00FC5687" w:rsidTr="0064658A"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Основания для прекращения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jc w:val="center"/>
              <w:rPr>
                <w:color w:val="333333"/>
              </w:rPr>
            </w:pPr>
            <w:r w:rsidRPr="00FC5687">
              <w:rPr>
                <w:color w:val="333333"/>
              </w:rPr>
              <w:t>Реквизиты правового акта</w:t>
            </w:r>
          </w:p>
        </w:tc>
      </w:tr>
      <w:tr w:rsidR="00400BBD" w:rsidRPr="00FC5687" w:rsidTr="0064658A"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1. Ликвидация или реорганизация учреждения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 xml:space="preserve">Устав </w:t>
            </w:r>
            <w:r>
              <w:rPr>
                <w:color w:val="333333"/>
              </w:rPr>
              <w:t>МКУ «Новогоренского СКДЦ</w:t>
            </w:r>
            <w:r w:rsidRPr="00FC5687">
              <w:rPr>
                <w:color w:val="333333"/>
              </w:rPr>
              <w:t xml:space="preserve">» </w:t>
            </w:r>
          </w:p>
        </w:tc>
      </w:tr>
      <w:tr w:rsidR="00400BBD" w:rsidRPr="00FC5687" w:rsidTr="0064658A"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2. Отсутствие потребности в оказании муниципальной услуги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Федеральный закон от 06.10.03г. № 131-ФЗ «Об общих принципах организации местного самоуправления в РФ» ч. 5, ст. 50</w:t>
            </w:r>
          </w:p>
        </w:tc>
      </w:tr>
      <w:tr w:rsidR="00400BBD" w:rsidRPr="00FC5687" w:rsidTr="0064658A"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3. Существенное нарушение правил санитарной эпидемиологической службы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Федеральный Закон от 30.03.1999г. № 52-ФЗ «О санитарно-эпидемиологическом благополучии населения» ст. 28, ч. 2</w:t>
            </w:r>
          </w:p>
        </w:tc>
      </w:tr>
      <w:tr w:rsidR="00400BBD" w:rsidRPr="00FC5687" w:rsidTr="0064658A"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4. Нарушение правил пожарной безопасности</w:t>
            </w:r>
          </w:p>
        </w:tc>
        <w:tc>
          <w:tcPr>
            <w:tcW w:w="6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88" w:type="dxa"/>
              <w:bottom w:w="125" w:type="dxa"/>
              <w:right w:w="188" w:type="dxa"/>
            </w:tcMar>
          </w:tcPr>
          <w:p w:rsidR="00400BBD" w:rsidRPr="00FC5687" w:rsidRDefault="00400BBD" w:rsidP="0064658A">
            <w:pPr>
              <w:spacing w:line="232" w:lineRule="atLeast"/>
              <w:rPr>
                <w:color w:val="333333"/>
              </w:rPr>
            </w:pPr>
            <w:r w:rsidRPr="00FC5687">
              <w:rPr>
                <w:color w:val="333333"/>
              </w:rPr>
              <w:t>«Технический регламент о требованиях пожарной безопасности» ст.54 п.1; ст. 83 п.1; ст.91 п.1,2; ст.103.</w:t>
            </w:r>
          </w:p>
        </w:tc>
      </w:tr>
    </w:tbl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> </w:t>
      </w:r>
    </w:p>
    <w:p w:rsidR="00120EC1" w:rsidRDefault="00120EC1" w:rsidP="00400BBD">
      <w:pPr>
        <w:shd w:val="clear" w:color="auto" w:fill="FFFFFF"/>
        <w:spacing w:line="232" w:lineRule="atLeast"/>
        <w:rPr>
          <w:b/>
          <w:bCs/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lastRenderedPageBreak/>
        <w:t>12. Требования к отчетности об исполнении муниципального задания, в том числе сроки представления отчетов</w:t>
      </w:r>
    </w:p>
    <w:p w:rsidR="00400BBD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 xml:space="preserve">     До 25 января очередного финансового года предоставляется в Администрацию</w:t>
      </w:r>
      <w:r>
        <w:rPr>
          <w:color w:val="333333"/>
        </w:rPr>
        <w:t xml:space="preserve"> Новогорен</w:t>
      </w:r>
      <w:r w:rsidRPr="00FC5687">
        <w:rPr>
          <w:color w:val="333333"/>
        </w:rPr>
        <w:t>ского сельского поселения отчет по выполнению муниципального задания. В пояснительной записке к отчету о выполнении муниципального задания обязательно отражаются сведения об оценке потребителями качества оказанных услуг и порядка их оказания.</w:t>
      </w:r>
    </w:p>
    <w:p w:rsidR="004D6E95" w:rsidRPr="00FC5687" w:rsidRDefault="004D6E95" w:rsidP="00400BBD">
      <w:pPr>
        <w:shd w:val="clear" w:color="auto" w:fill="FFFFFF"/>
        <w:spacing w:line="232" w:lineRule="atLeast"/>
        <w:rPr>
          <w:color w:val="333333"/>
        </w:rPr>
      </w:pP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b/>
          <w:bCs/>
          <w:color w:val="333333"/>
        </w:rPr>
        <w:t>13. Иная информация, необходимая для исполнения (</w:t>
      </w:r>
      <w:proofErr w:type="gramStart"/>
      <w:r w:rsidRPr="00FC5687">
        <w:rPr>
          <w:b/>
          <w:bCs/>
          <w:color w:val="333333"/>
        </w:rPr>
        <w:t>контроля за</w:t>
      </w:r>
      <w:proofErr w:type="gramEnd"/>
      <w:r w:rsidRPr="00FC5687">
        <w:rPr>
          <w:b/>
          <w:bCs/>
          <w:color w:val="333333"/>
        </w:rPr>
        <w:t xml:space="preserve"> исполнением) муниципального задания</w:t>
      </w:r>
    </w:p>
    <w:p w:rsidR="00400BBD" w:rsidRPr="00FC5687" w:rsidRDefault="00400BBD" w:rsidP="00400BBD">
      <w:pPr>
        <w:shd w:val="clear" w:color="auto" w:fill="FFFFFF"/>
        <w:spacing w:line="232" w:lineRule="atLeast"/>
        <w:rPr>
          <w:color w:val="333333"/>
        </w:rPr>
      </w:pPr>
      <w:r w:rsidRPr="00FC5687">
        <w:rPr>
          <w:color w:val="333333"/>
        </w:rPr>
        <w:t xml:space="preserve">    Учреждение представляет Администрации</w:t>
      </w:r>
      <w:r>
        <w:rPr>
          <w:color w:val="333333"/>
        </w:rPr>
        <w:t xml:space="preserve">  Новогорен</w:t>
      </w:r>
      <w:r w:rsidRPr="00FC5687">
        <w:rPr>
          <w:color w:val="333333"/>
        </w:rPr>
        <w:t>ского</w:t>
      </w:r>
      <w:r>
        <w:rPr>
          <w:color w:val="333333"/>
        </w:rPr>
        <w:t xml:space="preserve"> сельского поселения </w:t>
      </w:r>
      <w:r w:rsidRPr="00FC5687">
        <w:rPr>
          <w:color w:val="333333"/>
        </w:rPr>
        <w:t xml:space="preserve"> иную информацию по мере поступления запроса.</w:t>
      </w:r>
    </w:p>
    <w:p w:rsidR="00400BBD" w:rsidRPr="00FC5687" w:rsidRDefault="00400BBD" w:rsidP="00400BBD"/>
    <w:p w:rsidR="00400BBD" w:rsidRPr="00400BBD" w:rsidRDefault="00400BBD" w:rsidP="00400BBD">
      <w:pPr>
        <w:tabs>
          <w:tab w:val="left" w:pos="7900"/>
        </w:tabs>
        <w:rPr>
          <w:sz w:val="28"/>
          <w:szCs w:val="28"/>
        </w:rPr>
      </w:pPr>
    </w:p>
    <w:sectPr w:rsidR="00400BBD" w:rsidRPr="00400BBD" w:rsidSect="0064658A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13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C04D9A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909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2E23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0EC1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2D5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E7E"/>
    <w:rsid w:val="00136D67"/>
    <w:rsid w:val="00136EDB"/>
    <w:rsid w:val="00137E03"/>
    <w:rsid w:val="00141687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625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0F6B"/>
    <w:rsid w:val="002C1334"/>
    <w:rsid w:val="002C16C7"/>
    <w:rsid w:val="002C2A73"/>
    <w:rsid w:val="002C2EB2"/>
    <w:rsid w:val="002C30CE"/>
    <w:rsid w:val="002C3D99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6055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8EE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47037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ACB"/>
    <w:rsid w:val="003643AE"/>
    <w:rsid w:val="003653C2"/>
    <w:rsid w:val="00365992"/>
    <w:rsid w:val="00366B7F"/>
    <w:rsid w:val="00366F55"/>
    <w:rsid w:val="00367056"/>
    <w:rsid w:val="00367198"/>
    <w:rsid w:val="00367C2A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32EA"/>
    <w:rsid w:val="003B3490"/>
    <w:rsid w:val="003B35A2"/>
    <w:rsid w:val="003B372A"/>
    <w:rsid w:val="003B3B91"/>
    <w:rsid w:val="003B4123"/>
    <w:rsid w:val="003B5132"/>
    <w:rsid w:val="003B51CC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00E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33"/>
    <w:rsid w:val="00400ADD"/>
    <w:rsid w:val="00400B93"/>
    <w:rsid w:val="00400BBD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F92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54EB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678A2"/>
    <w:rsid w:val="00471169"/>
    <w:rsid w:val="00471EEC"/>
    <w:rsid w:val="004733C6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CDE"/>
    <w:rsid w:val="00490E1B"/>
    <w:rsid w:val="00490EAC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93F"/>
    <w:rsid w:val="004A2E88"/>
    <w:rsid w:val="004A4544"/>
    <w:rsid w:val="004A58CC"/>
    <w:rsid w:val="004A5F9D"/>
    <w:rsid w:val="004A6655"/>
    <w:rsid w:val="004A72EC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5AFD"/>
    <w:rsid w:val="004D6E95"/>
    <w:rsid w:val="004D7261"/>
    <w:rsid w:val="004E00A9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9CC"/>
    <w:rsid w:val="00535E9D"/>
    <w:rsid w:val="00536B97"/>
    <w:rsid w:val="00537052"/>
    <w:rsid w:val="00537334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0C12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658A"/>
    <w:rsid w:val="006477CE"/>
    <w:rsid w:val="00650068"/>
    <w:rsid w:val="00650550"/>
    <w:rsid w:val="006517B9"/>
    <w:rsid w:val="00652796"/>
    <w:rsid w:val="006528C0"/>
    <w:rsid w:val="00652CF0"/>
    <w:rsid w:val="006538A6"/>
    <w:rsid w:val="0065445B"/>
    <w:rsid w:val="0065551E"/>
    <w:rsid w:val="00655697"/>
    <w:rsid w:val="00656F90"/>
    <w:rsid w:val="00657120"/>
    <w:rsid w:val="00657291"/>
    <w:rsid w:val="00657F48"/>
    <w:rsid w:val="006608E8"/>
    <w:rsid w:val="00661A93"/>
    <w:rsid w:val="006629FC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13F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111B"/>
    <w:rsid w:val="006A1122"/>
    <w:rsid w:val="006A2057"/>
    <w:rsid w:val="006A254F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5719"/>
    <w:rsid w:val="007A6CBD"/>
    <w:rsid w:val="007A7075"/>
    <w:rsid w:val="007A72F8"/>
    <w:rsid w:val="007A79B1"/>
    <w:rsid w:val="007B0134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32CC"/>
    <w:rsid w:val="007D3675"/>
    <w:rsid w:val="007D36FA"/>
    <w:rsid w:val="007D3DC1"/>
    <w:rsid w:val="007D4758"/>
    <w:rsid w:val="007D584B"/>
    <w:rsid w:val="007D6153"/>
    <w:rsid w:val="007E0425"/>
    <w:rsid w:val="007E0D29"/>
    <w:rsid w:val="007E10F9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4CE7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4D8E"/>
    <w:rsid w:val="008B5435"/>
    <w:rsid w:val="008B64F6"/>
    <w:rsid w:val="008B69ED"/>
    <w:rsid w:val="008B6D63"/>
    <w:rsid w:val="008B6FEF"/>
    <w:rsid w:val="008B71D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1B65"/>
    <w:rsid w:val="00921E13"/>
    <w:rsid w:val="0092263E"/>
    <w:rsid w:val="00923FB4"/>
    <w:rsid w:val="0092400E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012"/>
    <w:rsid w:val="0096317E"/>
    <w:rsid w:val="009631C2"/>
    <w:rsid w:val="00963879"/>
    <w:rsid w:val="009641BF"/>
    <w:rsid w:val="00964EDA"/>
    <w:rsid w:val="00965473"/>
    <w:rsid w:val="00965A95"/>
    <w:rsid w:val="009667F2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400"/>
    <w:rsid w:val="00986764"/>
    <w:rsid w:val="00986D3B"/>
    <w:rsid w:val="009876CE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1770"/>
    <w:rsid w:val="00A01899"/>
    <w:rsid w:val="00A03686"/>
    <w:rsid w:val="00A0410F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6F9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6819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2CE6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12D0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14D"/>
    <w:rsid w:val="00BC4425"/>
    <w:rsid w:val="00BC614D"/>
    <w:rsid w:val="00BC704B"/>
    <w:rsid w:val="00BC7458"/>
    <w:rsid w:val="00BC7592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D9A"/>
    <w:rsid w:val="00C04F96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337"/>
    <w:rsid w:val="00C3398B"/>
    <w:rsid w:val="00C34A6D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217"/>
    <w:rsid w:val="00C623FC"/>
    <w:rsid w:val="00C62462"/>
    <w:rsid w:val="00C639FC"/>
    <w:rsid w:val="00C63E65"/>
    <w:rsid w:val="00C64605"/>
    <w:rsid w:val="00C64FE2"/>
    <w:rsid w:val="00C65E4A"/>
    <w:rsid w:val="00C65E87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4280"/>
    <w:rsid w:val="00C94C5D"/>
    <w:rsid w:val="00C95BD4"/>
    <w:rsid w:val="00C96E98"/>
    <w:rsid w:val="00CA0384"/>
    <w:rsid w:val="00CA1BAA"/>
    <w:rsid w:val="00CA1FD2"/>
    <w:rsid w:val="00CA2D54"/>
    <w:rsid w:val="00CA2E73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67DB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54F"/>
    <w:rsid w:val="00E50C49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4E53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68D"/>
    <w:rsid w:val="00E652FB"/>
    <w:rsid w:val="00E66DEF"/>
    <w:rsid w:val="00E67067"/>
    <w:rsid w:val="00E6728A"/>
    <w:rsid w:val="00E67F0C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1256"/>
    <w:rsid w:val="00EE13E1"/>
    <w:rsid w:val="00EE14AD"/>
    <w:rsid w:val="00EE2A4B"/>
    <w:rsid w:val="00EE3E6E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02C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5BEC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60EC"/>
    <w:rsid w:val="00F67744"/>
    <w:rsid w:val="00F67D0A"/>
    <w:rsid w:val="00F71AC0"/>
    <w:rsid w:val="00F723EB"/>
    <w:rsid w:val="00F7272A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2EA7"/>
    <w:rsid w:val="00FA307C"/>
    <w:rsid w:val="00FA37AB"/>
    <w:rsid w:val="00FA3ADC"/>
    <w:rsid w:val="00FA4D6F"/>
    <w:rsid w:val="00FA5409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C012A"/>
    <w:rsid w:val="00FC0202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Normal">
    <w:name w:val="ConsNormal"/>
    <w:rsid w:val="002C0F6B"/>
    <w:pPr>
      <w:widowControl w:val="0"/>
      <w:suppressAutoHyphens/>
    </w:pPr>
    <w:rPr>
      <w:rFonts w:ascii="Calibri" w:eastAsia="Lucida Sans Unicode" w:hAnsi="Calibri" w:cs="font213"/>
      <w:kern w:val="1"/>
      <w:lang w:eastAsia="ar-SA"/>
    </w:rPr>
  </w:style>
  <w:style w:type="paragraph" w:customStyle="1" w:styleId="1">
    <w:name w:val="Без интервала1"/>
    <w:rsid w:val="002C0F6B"/>
    <w:pPr>
      <w:widowControl w:val="0"/>
      <w:suppressAutoHyphens/>
    </w:pPr>
    <w:rPr>
      <w:rFonts w:ascii="Calibri" w:eastAsia="Lucida Sans Unicode" w:hAnsi="Calibri" w:cs="font213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47037"/>
    <w:rPr>
      <w:rFonts w:ascii="Tahoma" w:hAnsi="Tahoma" w:cs="Tahoma"/>
      <w:sz w:val="16"/>
      <w:szCs w:val="23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37"/>
    <w:rPr>
      <w:rFonts w:ascii="Tahoma" w:eastAsia="Times New Roman" w:hAnsi="Tahoma" w:cs="Tahoma"/>
      <w:sz w:val="16"/>
      <w:szCs w:val="23"/>
      <w:lang w:eastAsia="ru-RU"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2015-03-03T04:08:00Z</cp:lastPrinted>
  <dcterms:created xsi:type="dcterms:W3CDTF">2015-02-11T04:11:00Z</dcterms:created>
  <dcterms:modified xsi:type="dcterms:W3CDTF">2015-03-03T04:09:00Z</dcterms:modified>
</cp:coreProperties>
</file>