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7F" w:rsidRPr="001664FC" w:rsidRDefault="00B20C7F">
      <w:pPr>
        <w:rPr>
          <w:sz w:val="28"/>
          <w:szCs w:val="28"/>
        </w:rPr>
      </w:pPr>
    </w:p>
    <w:p w:rsidR="00B20C7F" w:rsidRPr="001664FC" w:rsidRDefault="00B20C7F" w:rsidP="00B20C7F">
      <w:pPr>
        <w:pStyle w:val="ab"/>
        <w:rPr>
          <w:rFonts w:ascii="Arial" w:hAnsi="Arial" w:cs="Arial"/>
          <w:b w:val="0"/>
          <w:sz w:val="28"/>
          <w:szCs w:val="28"/>
        </w:rPr>
      </w:pPr>
      <w:r w:rsidRPr="001664FC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B20C7F" w:rsidRPr="001664FC" w:rsidRDefault="00B20C7F" w:rsidP="00B20C7F">
      <w:pPr>
        <w:spacing w:after="480"/>
        <w:jc w:val="center"/>
        <w:rPr>
          <w:rFonts w:ascii="Arial" w:hAnsi="Arial" w:cs="Arial"/>
          <w:bCs/>
          <w:szCs w:val="24"/>
        </w:rPr>
      </w:pPr>
      <w:r w:rsidRPr="001664FC">
        <w:rPr>
          <w:rFonts w:ascii="Arial" w:hAnsi="Arial" w:cs="Arial"/>
          <w:bCs/>
          <w:sz w:val="28"/>
          <w:szCs w:val="28"/>
        </w:rPr>
        <w:t>КОЛПАШЕВСКОГО РАЙОНА ТОМСКОЙ ОБЛАСТИ</w:t>
      </w:r>
    </w:p>
    <w:p w:rsidR="00B20C7F" w:rsidRPr="001664FC" w:rsidRDefault="00B20C7F" w:rsidP="00B20C7F">
      <w:pPr>
        <w:pStyle w:val="1"/>
        <w:spacing w:before="0" w:after="480"/>
        <w:rPr>
          <w:color w:val="auto"/>
          <w:sz w:val="32"/>
          <w:szCs w:val="32"/>
        </w:rPr>
      </w:pPr>
      <w:r w:rsidRPr="001664FC">
        <w:rPr>
          <w:color w:val="auto"/>
          <w:sz w:val="32"/>
          <w:szCs w:val="32"/>
        </w:rPr>
        <w:t>ПОСТАНОВЛЕНИЕ</w:t>
      </w:r>
    </w:p>
    <w:p w:rsidR="00B20C7F" w:rsidRPr="001664FC" w:rsidRDefault="001664FC" w:rsidP="00B20C7F">
      <w:pPr>
        <w:spacing w:after="480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31</w:t>
      </w:r>
      <w:r w:rsidR="00B20C7F" w:rsidRPr="001664FC">
        <w:rPr>
          <w:rFonts w:ascii="Arial" w:hAnsi="Arial" w:cs="Arial"/>
          <w:szCs w:val="24"/>
        </w:rPr>
        <w:t>.</w:t>
      </w:r>
      <w:r w:rsidRPr="001664FC">
        <w:rPr>
          <w:rFonts w:ascii="Arial" w:hAnsi="Arial" w:cs="Arial"/>
          <w:szCs w:val="24"/>
        </w:rPr>
        <w:t>10</w:t>
      </w:r>
      <w:r w:rsidR="00B20C7F" w:rsidRPr="001664FC">
        <w:rPr>
          <w:rFonts w:ascii="Arial" w:hAnsi="Arial" w:cs="Arial"/>
          <w:szCs w:val="24"/>
        </w:rPr>
        <w:t>.20</w:t>
      </w:r>
      <w:r w:rsidRPr="001664FC">
        <w:rPr>
          <w:rFonts w:ascii="Arial" w:hAnsi="Arial" w:cs="Arial"/>
          <w:szCs w:val="24"/>
        </w:rPr>
        <w:t>24</w:t>
      </w:r>
      <w:r w:rsidR="00B20C7F" w:rsidRPr="001664FC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</w:t>
      </w:r>
      <w:r w:rsidRPr="001664FC">
        <w:rPr>
          <w:rFonts w:ascii="Arial" w:hAnsi="Arial" w:cs="Arial"/>
          <w:szCs w:val="24"/>
        </w:rPr>
        <w:t>№ 65</w:t>
      </w:r>
    </w:p>
    <w:p w:rsidR="0074411D" w:rsidRPr="001664FC" w:rsidRDefault="00B20C7F" w:rsidP="00B20C7F">
      <w:pPr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Об утверждении порядка составления прогнозного топливно-</w:t>
      </w:r>
      <w:r w:rsidR="0074411D" w:rsidRPr="001664FC">
        <w:rPr>
          <w:rFonts w:ascii="Arial" w:hAnsi="Arial" w:cs="Arial"/>
          <w:szCs w:val="24"/>
        </w:rPr>
        <w:t xml:space="preserve">                      </w:t>
      </w:r>
      <w:r w:rsidRPr="001664FC">
        <w:rPr>
          <w:rFonts w:ascii="Arial" w:hAnsi="Arial" w:cs="Arial"/>
          <w:szCs w:val="24"/>
        </w:rPr>
        <w:t xml:space="preserve">энергетического баланса муниципального образования </w:t>
      </w:r>
    </w:p>
    <w:p w:rsidR="00B20C7F" w:rsidRDefault="00B20C7F" w:rsidP="00B20C7F">
      <w:pPr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«Новогоренское сельское поселение»</w:t>
      </w:r>
    </w:p>
    <w:p w:rsidR="001664FC" w:rsidRPr="001664FC" w:rsidRDefault="001664FC" w:rsidP="00B20C7F">
      <w:pPr>
        <w:jc w:val="center"/>
        <w:rPr>
          <w:rFonts w:ascii="Arial" w:hAnsi="Arial" w:cs="Arial"/>
          <w:szCs w:val="24"/>
        </w:rPr>
      </w:pPr>
    </w:p>
    <w:p w:rsidR="00B20C7F" w:rsidRPr="001664FC" w:rsidRDefault="00B20C7F" w:rsidP="00B20C7F">
      <w:pPr>
        <w:ind w:right="4448"/>
        <w:jc w:val="both"/>
        <w:rPr>
          <w:rFonts w:ascii="Arial" w:hAnsi="Arial" w:cs="Arial"/>
          <w:szCs w:val="24"/>
        </w:rPr>
      </w:pPr>
    </w:p>
    <w:p w:rsidR="00B20C7F" w:rsidRPr="001664FC" w:rsidRDefault="00B20C7F" w:rsidP="00B20C7F">
      <w:pPr>
        <w:ind w:firstLine="709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РФ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</w:p>
    <w:p w:rsidR="00B20C7F" w:rsidRPr="001664FC" w:rsidRDefault="00B20C7F" w:rsidP="00B20C7F">
      <w:pPr>
        <w:ind w:firstLine="567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ПОСТАНОВЛЯЮ:</w:t>
      </w:r>
    </w:p>
    <w:p w:rsidR="00B20C7F" w:rsidRPr="001664FC" w:rsidRDefault="00B20C7F" w:rsidP="00B20C7F">
      <w:pPr>
        <w:numPr>
          <w:ilvl w:val="0"/>
          <w:numId w:val="1"/>
        </w:numPr>
        <w:tabs>
          <w:tab w:val="clear" w:pos="900"/>
          <w:tab w:val="num" w:pos="567"/>
          <w:tab w:val="left" w:pos="709"/>
          <w:tab w:val="left" w:pos="851"/>
        </w:tabs>
        <w:ind w:left="0" w:firstLine="540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Утвердить порядок составления прогнозного топливно-энергетического баланса муниципального образования «Новогоренское сельское поселение» согласно приложению к настоящему постановлению.</w:t>
      </w:r>
    </w:p>
    <w:p w:rsidR="00B20C7F" w:rsidRPr="001664FC" w:rsidRDefault="00B20C7F" w:rsidP="00B20C7F">
      <w:pPr>
        <w:ind w:firstLine="426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2. Опубликовать настоящее постановление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B20C7F" w:rsidRPr="001664FC" w:rsidRDefault="00B20C7F" w:rsidP="00B20C7F">
      <w:pPr>
        <w:ind w:firstLine="426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3. Контроль за исполнением настоящего постановления возложить на </w:t>
      </w:r>
      <w:r w:rsidR="0074411D" w:rsidRPr="001664FC">
        <w:rPr>
          <w:rFonts w:ascii="Arial" w:hAnsi="Arial" w:cs="Arial"/>
          <w:szCs w:val="24"/>
        </w:rPr>
        <w:t>инженера по благоустройству Понькину М.Н.</w:t>
      </w:r>
    </w:p>
    <w:p w:rsidR="00B20C7F" w:rsidRPr="001664FC" w:rsidRDefault="00B20C7F" w:rsidP="00B20C7F">
      <w:pPr>
        <w:ind w:firstLine="709"/>
        <w:rPr>
          <w:rFonts w:ascii="Arial" w:hAnsi="Arial" w:cs="Arial"/>
          <w:szCs w:val="24"/>
        </w:rPr>
      </w:pPr>
    </w:p>
    <w:p w:rsidR="00B20C7F" w:rsidRPr="001664FC" w:rsidRDefault="00B20C7F" w:rsidP="00B20C7F">
      <w:pPr>
        <w:ind w:firstLine="708"/>
        <w:rPr>
          <w:rFonts w:ascii="Arial" w:hAnsi="Arial" w:cs="Arial"/>
          <w:b/>
          <w:szCs w:val="24"/>
        </w:rPr>
      </w:pPr>
    </w:p>
    <w:p w:rsidR="00B20C7F" w:rsidRPr="001664FC" w:rsidRDefault="0074411D" w:rsidP="00B20C7F">
      <w:pPr>
        <w:jc w:val="both"/>
        <w:rPr>
          <w:rFonts w:ascii="Arial" w:hAnsi="Arial" w:cs="Arial"/>
          <w:bCs/>
          <w:szCs w:val="24"/>
        </w:rPr>
      </w:pPr>
      <w:r w:rsidRPr="001664FC">
        <w:rPr>
          <w:rFonts w:ascii="Arial" w:hAnsi="Arial" w:cs="Arial"/>
          <w:bCs/>
          <w:szCs w:val="24"/>
        </w:rPr>
        <w:t>Глава поселения</w:t>
      </w:r>
      <w:r w:rsidR="001162D6" w:rsidRPr="001664FC">
        <w:rPr>
          <w:rFonts w:ascii="Arial" w:hAnsi="Arial" w:cs="Arial"/>
          <w:bCs/>
          <w:szCs w:val="24"/>
        </w:rPr>
        <w:t xml:space="preserve">                                                                                  И.А. Комарова</w:t>
      </w:r>
    </w:p>
    <w:p w:rsidR="00B20C7F" w:rsidRPr="001664FC" w:rsidRDefault="00B20C7F" w:rsidP="00B20C7F">
      <w:pPr>
        <w:rPr>
          <w:rFonts w:ascii="Arial" w:hAnsi="Arial" w:cs="Arial"/>
          <w:szCs w:val="24"/>
        </w:rPr>
      </w:pPr>
    </w:p>
    <w:p w:rsidR="00B20C7F" w:rsidRPr="001664FC" w:rsidRDefault="00B20C7F" w:rsidP="00B20C7F">
      <w:pPr>
        <w:rPr>
          <w:rFonts w:ascii="Arial" w:hAnsi="Arial" w:cs="Arial"/>
          <w:szCs w:val="24"/>
        </w:rPr>
      </w:pPr>
    </w:p>
    <w:p w:rsidR="00B20C7F" w:rsidRPr="001664FC" w:rsidRDefault="00B20C7F" w:rsidP="00B20C7F">
      <w:pPr>
        <w:rPr>
          <w:rFonts w:ascii="Arial" w:hAnsi="Arial" w:cs="Arial"/>
          <w:szCs w:val="24"/>
        </w:rPr>
      </w:pPr>
    </w:p>
    <w:p w:rsidR="00B20C7F" w:rsidRPr="001664FC" w:rsidRDefault="00B20C7F" w:rsidP="00B20C7F">
      <w:pPr>
        <w:rPr>
          <w:rFonts w:ascii="Arial" w:hAnsi="Arial" w:cs="Arial"/>
          <w:szCs w:val="24"/>
        </w:rPr>
        <w:sectPr w:rsidR="00B20C7F" w:rsidRPr="001664FC" w:rsidSect="00B20C7F">
          <w:headerReference w:type="default" r:id="rId8"/>
          <w:footerReference w:type="default" r:id="rId9"/>
          <w:headerReference w:type="first" r:id="rId10"/>
          <w:pgSz w:w="12240" w:h="15840" w:code="1"/>
          <w:pgMar w:top="426" w:right="758" w:bottom="0" w:left="1701" w:header="0" w:footer="306" w:gutter="0"/>
          <w:cols w:space="720"/>
          <w:noEndnote/>
          <w:titlePg/>
          <w:docGrid w:linePitch="326"/>
        </w:sectPr>
      </w:pPr>
    </w:p>
    <w:p w:rsidR="00B20C7F" w:rsidRPr="001664FC" w:rsidRDefault="00B20C7F" w:rsidP="002002B6">
      <w:pPr>
        <w:autoSpaceDN w:val="0"/>
        <w:rPr>
          <w:rFonts w:ascii="Arial" w:hAnsi="Arial" w:cs="Arial"/>
          <w:szCs w:val="24"/>
        </w:rPr>
      </w:pPr>
    </w:p>
    <w:p w:rsidR="00B20C7F" w:rsidRPr="001664FC" w:rsidRDefault="00B20C7F" w:rsidP="001664FC">
      <w:pPr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Приложение </w:t>
      </w:r>
    </w:p>
    <w:p w:rsidR="00B20C7F" w:rsidRPr="001664FC" w:rsidRDefault="00B20C7F" w:rsidP="001664FC">
      <w:pPr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к постановлению Администрации </w:t>
      </w:r>
    </w:p>
    <w:p w:rsidR="00B20C7F" w:rsidRPr="001664FC" w:rsidRDefault="001162D6" w:rsidP="001664FC">
      <w:pPr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Новогоренского</w:t>
      </w:r>
      <w:r w:rsidR="00B20C7F" w:rsidRPr="001664FC">
        <w:rPr>
          <w:rFonts w:ascii="Arial" w:hAnsi="Arial" w:cs="Arial"/>
          <w:szCs w:val="24"/>
        </w:rPr>
        <w:t xml:space="preserve"> сельского поселения </w:t>
      </w:r>
    </w:p>
    <w:p w:rsidR="00B20C7F" w:rsidRPr="001664FC" w:rsidRDefault="00B20C7F" w:rsidP="001664FC">
      <w:pPr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                                                                                                      </w:t>
      </w:r>
      <w:r w:rsidR="001162D6" w:rsidRPr="001664FC">
        <w:rPr>
          <w:rFonts w:ascii="Arial" w:hAnsi="Arial" w:cs="Arial"/>
          <w:szCs w:val="24"/>
        </w:rPr>
        <w:t xml:space="preserve">               </w:t>
      </w:r>
      <w:r w:rsidR="00375271" w:rsidRPr="001664FC">
        <w:rPr>
          <w:rFonts w:ascii="Arial" w:hAnsi="Arial" w:cs="Arial"/>
          <w:szCs w:val="24"/>
        </w:rPr>
        <w:t xml:space="preserve">  </w:t>
      </w:r>
      <w:r w:rsidR="001664FC" w:rsidRPr="001664FC">
        <w:rPr>
          <w:rFonts w:ascii="Arial" w:hAnsi="Arial" w:cs="Arial"/>
          <w:szCs w:val="24"/>
        </w:rPr>
        <w:t>от  31.10.2024</w:t>
      </w:r>
      <w:r w:rsidR="001162D6" w:rsidRPr="001664FC">
        <w:rPr>
          <w:rFonts w:ascii="Arial" w:hAnsi="Arial" w:cs="Arial"/>
          <w:szCs w:val="24"/>
        </w:rPr>
        <w:t xml:space="preserve"> </w:t>
      </w:r>
      <w:r w:rsidR="001664FC" w:rsidRPr="001664FC">
        <w:rPr>
          <w:rFonts w:ascii="Arial" w:hAnsi="Arial" w:cs="Arial"/>
          <w:szCs w:val="24"/>
        </w:rPr>
        <w:t xml:space="preserve"> № 65</w:t>
      </w:r>
    </w:p>
    <w:p w:rsidR="00B20C7F" w:rsidRPr="001664FC" w:rsidRDefault="00B20C7F" w:rsidP="001664FC">
      <w:pPr>
        <w:keepNext/>
        <w:widowControl w:val="0"/>
        <w:tabs>
          <w:tab w:val="left" w:pos="426"/>
          <w:tab w:val="left" w:pos="567"/>
        </w:tabs>
        <w:autoSpaceDN w:val="0"/>
        <w:spacing w:before="60" w:after="60"/>
        <w:jc w:val="right"/>
        <w:outlineLvl w:val="2"/>
        <w:rPr>
          <w:rFonts w:ascii="Arial" w:eastAsia="Calibri" w:hAnsi="Arial" w:cs="Arial"/>
          <w:b/>
          <w:bCs/>
          <w:szCs w:val="24"/>
          <w:lang w:eastAsia="en-US"/>
        </w:rPr>
      </w:pPr>
    </w:p>
    <w:p w:rsidR="001664FC" w:rsidRPr="001664FC" w:rsidRDefault="001664FC" w:rsidP="001664FC">
      <w:pPr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jc w:val="center"/>
        <w:rPr>
          <w:rFonts w:ascii="Arial" w:hAnsi="Arial" w:cs="Arial"/>
          <w:b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Раздел 1. </w:t>
      </w:r>
      <w:r w:rsidRPr="001664FC">
        <w:rPr>
          <w:rFonts w:ascii="Arial" w:eastAsia="Calibri" w:hAnsi="Arial" w:cs="Arial"/>
          <w:b/>
          <w:bCs/>
          <w:szCs w:val="24"/>
          <w:lang w:eastAsia="en-US"/>
        </w:rPr>
        <w:t xml:space="preserve">Порядок составления прогнозного топливно-энергетического </w:t>
      </w:r>
      <w:r w:rsidRPr="001664FC">
        <w:rPr>
          <w:rFonts w:ascii="Arial" w:hAnsi="Arial" w:cs="Arial"/>
          <w:b/>
          <w:bCs/>
          <w:szCs w:val="24"/>
        </w:rPr>
        <w:t xml:space="preserve">Топливно-энергетический баланс </w:t>
      </w:r>
      <w:r w:rsidRPr="001664FC">
        <w:rPr>
          <w:rFonts w:ascii="Arial" w:hAnsi="Arial" w:cs="Arial"/>
          <w:b/>
          <w:szCs w:val="24"/>
        </w:rPr>
        <w:t xml:space="preserve">Администрации Новогоренского сельского поселения Колпашевского района Томской области </w:t>
      </w:r>
    </w:p>
    <w:p w:rsidR="001664FC" w:rsidRPr="001664FC" w:rsidRDefault="001664FC" w:rsidP="001664FC">
      <w:pPr>
        <w:tabs>
          <w:tab w:val="left" w:pos="351"/>
        </w:tabs>
        <w:jc w:val="center"/>
        <w:rPr>
          <w:rFonts w:ascii="Arial" w:hAnsi="Arial" w:cs="Arial"/>
          <w:b/>
          <w:bCs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за 2023 год</w:t>
      </w:r>
    </w:p>
    <w:p w:rsidR="001664FC" w:rsidRPr="001664FC" w:rsidRDefault="001664FC" w:rsidP="001664FC">
      <w:pPr>
        <w:jc w:val="center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tabs>
          <w:tab w:val="left" w:pos="1540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       1.1.Основания формирования топливно-энергетического баланса</w:t>
      </w:r>
      <w:r w:rsidRPr="001664FC">
        <w:rPr>
          <w:rFonts w:ascii="Arial" w:hAnsi="Arial" w:cs="Arial"/>
          <w:szCs w:val="24"/>
        </w:rPr>
        <w:t xml:space="preserve">  </w:t>
      </w:r>
      <w:r w:rsidRPr="001664FC">
        <w:rPr>
          <w:rFonts w:ascii="Arial" w:hAnsi="Arial" w:cs="Arial"/>
          <w:b/>
          <w:szCs w:val="24"/>
        </w:rPr>
        <w:t>Новогоренского сельского поселения</w:t>
      </w:r>
      <w:r w:rsidRPr="001664FC">
        <w:rPr>
          <w:rFonts w:ascii="Arial" w:hAnsi="Arial" w:cs="Arial"/>
          <w:szCs w:val="24"/>
        </w:rPr>
        <w:t xml:space="preserve"> </w:t>
      </w:r>
    </w:p>
    <w:p w:rsidR="001664FC" w:rsidRPr="001664FC" w:rsidRDefault="001664FC" w:rsidP="001664FC">
      <w:pPr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Федеральный закон от 27.07.2010 № 190-ФЗ «О теплоснабжении»;</w:t>
      </w:r>
    </w:p>
    <w:p w:rsidR="001664FC" w:rsidRPr="001664FC" w:rsidRDefault="001664FC" w:rsidP="001664FC">
      <w:pPr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1664FC" w:rsidRPr="001664FC" w:rsidRDefault="001664FC" w:rsidP="001664FC">
      <w:pPr>
        <w:tabs>
          <w:tab w:val="left" w:pos="1540"/>
        </w:tabs>
        <w:jc w:val="both"/>
        <w:rPr>
          <w:rFonts w:ascii="Arial" w:hAnsi="Arial" w:cs="Arial"/>
          <w:b/>
          <w:bCs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        1.2.</w:t>
      </w:r>
      <w:r w:rsidRPr="001664FC">
        <w:rPr>
          <w:rFonts w:ascii="Arial" w:hAnsi="Arial" w:cs="Arial"/>
          <w:szCs w:val="24"/>
        </w:rPr>
        <w:t xml:space="preserve"> </w:t>
      </w:r>
      <w:r w:rsidRPr="001664FC">
        <w:rPr>
          <w:rFonts w:ascii="Arial" w:hAnsi="Arial" w:cs="Arial"/>
          <w:b/>
          <w:bCs/>
          <w:szCs w:val="24"/>
        </w:rPr>
        <w:t xml:space="preserve">Источники информации для формирования топливно-энергетического баланса </w:t>
      </w:r>
      <w:r w:rsidRPr="001664FC">
        <w:rPr>
          <w:rFonts w:ascii="Arial" w:hAnsi="Arial" w:cs="Arial"/>
          <w:b/>
          <w:szCs w:val="24"/>
        </w:rPr>
        <w:t>Новогоренского сельского поселения</w:t>
      </w:r>
    </w:p>
    <w:p w:rsidR="001664FC" w:rsidRPr="001664FC" w:rsidRDefault="001664FC" w:rsidP="001664FC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     Для  заполнения   строк  и   граф     баланса используется   информация, предоставленная теплоснабжающей организацией муниципальному образованию «Новогоренское сельское поселение»</w:t>
      </w:r>
      <w:r w:rsidRPr="001664FC">
        <w:rPr>
          <w:rFonts w:ascii="Arial" w:hAnsi="Arial" w:cs="Arial"/>
          <w:bCs/>
          <w:szCs w:val="24"/>
        </w:rPr>
        <w:t>: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- сведения об объеме выработки тепловой энергии на территории Новогоренского</w:t>
      </w:r>
      <w:r w:rsidRPr="001664FC">
        <w:rPr>
          <w:rFonts w:ascii="Arial" w:hAnsi="Arial" w:cs="Arial"/>
          <w:b/>
          <w:szCs w:val="24"/>
        </w:rPr>
        <w:t xml:space="preserve"> </w:t>
      </w:r>
      <w:r w:rsidRPr="001664FC">
        <w:rPr>
          <w:rFonts w:ascii="Arial" w:hAnsi="Arial" w:cs="Arial"/>
          <w:szCs w:val="24"/>
        </w:rPr>
        <w:t>сельского поселения за 2023 год;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- сведения об объеме отпущенной тепловой энергии за 2023 год;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- сведения об объеме отпущенной электрической энергии  за 2023 потребителям</w:t>
      </w:r>
      <w:r w:rsidRPr="001664FC">
        <w:rPr>
          <w:rFonts w:ascii="Arial" w:hAnsi="Arial" w:cs="Arial"/>
          <w:b/>
          <w:bCs/>
          <w:szCs w:val="24"/>
        </w:rPr>
        <w:t xml:space="preserve"> </w:t>
      </w:r>
      <w:r w:rsidRPr="001664FC">
        <w:rPr>
          <w:rFonts w:ascii="Arial" w:hAnsi="Arial" w:cs="Arial"/>
          <w:szCs w:val="24"/>
        </w:rPr>
        <w:t>АО «Томскэнергосбыт»;</w:t>
      </w:r>
    </w:p>
    <w:p w:rsidR="001664FC" w:rsidRPr="001664FC" w:rsidRDefault="001664FC" w:rsidP="001664FC">
      <w:pPr>
        <w:jc w:val="both"/>
        <w:rPr>
          <w:rFonts w:ascii="Arial" w:hAnsi="Arial" w:cs="Arial"/>
          <w:bCs/>
          <w:szCs w:val="24"/>
        </w:rPr>
      </w:pPr>
      <w:r w:rsidRPr="001664FC">
        <w:rPr>
          <w:rFonts w:ascii="Arial" w:hAnsi="Arial" w:cs="Arial"/>
          <w:szCs w:val="24"/>
        </w:rPr>
        <w:t>- сведения об объеме поставки дров за 2023 потребителям</w:t>
      </w:r>
      <w:r w:rsidRPr="001664FC">
        <w:rPr>
          <w:rFonts w:ascii="Arial" w:hAnsi="Arial" w:cs="Arial"/>
          <w:bCs/>
          <w:szCs w:val="24"/>
        </w:rPr>
        <w:t xml:space="preserve"> </w:t>
      </w:r>
      <w:r w:rsidRPr="001664FC">
        <w:rPr>
          <w:rFonts w:ascii="Arial" w:hAnsi="Arial" w:cs="Arial"/>
          <w:szCs w:val="24"/>
        </w:rPr>
        <w:t>Новогоренского сельского поселения (Колпашевский лесхоз).</w:t>
      </w:r>
      <w:r w:rsidRPr="001664FC">
        <w:rPr>
          <w:rFonts w:ascii="Arial" w:hAnsi="Arial" w:cs="Arial"/>
          <w:bCs/>
          <w:szCs w:val="24"/>
        </w:rPr>
        <w:t xml:space="preserve"> </w:t>
      </w:r>
    </w:p>
    <w:p w:rsidR="001664FC" w:rsidRPr="001664FC" w:rsidRDefault="001664FC" w:rsidP="001664FC">
      <w:pPr>
        <w:tabs>
          <w:tab w:val="left" w:pos="4320"/>
        </w:tabs>
        <w:rPr>
          <w:rFonts w:ascii="Arial" w:hAnsi="Arial" w:cs="Arial"/>
          <w:b/>
          <w:bCs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             1.3.</w:t>
      </w:r>
      <w:r w:rsidRPr="001664FC">
        <w:rPr>
          <w:rFonts w:ascii="Arial" w:hAnsi="Arial" w:cs="Arial"/>
          <w:szCs w:val="24"/>
        </w:rPr>
        <w:t xml:space="preserve"> </w:t>
      </w:r>
      <w:r w:rsidRPr="001664FC">
        <w:rPr>
          <w:rFonts w:ascii="Arial" w:hAnsi="Arial" w:cs="Arial"/>
          <w:b/>
          <w:bCs/>
          <w:szCs w:val="24"/>
        </w:rPr>
        <w:t>Общие положения</w:t>
      </w:r>
    </w:p>
    <w:p w:rsidR="001664FC" w:rsidRPr="001664FC" w:rsidRDefault="001664FC" w:rsidP="001664FC">
      <w:pPr>
        <w:ind w:firstLine="852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Топливно-энергетический баланс Новогоренского сельского поселения</w:t>
      </w:r>
      <w:r w:rsidRPr="001664FC">
        <w:rPr>
          <w:rFonts w:ascii="Arial" w:hAnsi="Arial" w:cs="Arial"/>
          <w:bCs/>
          <w:szCs w:val="24"/>
        </w:rPr>
        <w:t xml:space="preserve"> </w:t>
      </w:r>
      <w:r w:rsidRPr="001664FC">
        <w:rPr>
          <w:rFonts w:ascii="Arial" w:hAnsi="Arial" w:cs="Arial"/>
          <w:szCs w:val="24"/>
        </w:rPr>
        <w:t xml:space="preserve">содержит </w:t>
      </w:r>
      <w:r w:rsidRPr="001664FC">
        <w:rPr>
          <w:rFonts w:ascii="Arial" w:hAnsi="Arial" w:cs="Arial"/>
          <w:bCs/>
          <w:szCs w:val="24"/>
        </w:rPr>
        <w:t xml:space="preserve"> </w:t>
      </w:r>
      <w:r w:rsidRPr="001664FC">
        <w:rPr>
          <w:rFonts w:ascii="Arial" w:hAnsi="Arial" w:cs="Arial"/>
          <w:szCs w:val="24"/>
        </w:rPr>
        <w:t>взаимосвязанные показатели количественного соответствия поставок энергетических   ресурсов   на   территорию    муниципального     образования «Новогоренское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 Баланс составляется на основе однопродуктовых энергетических балансов в форме таблицы по образцу согласно приложению №1 к Приказу Минэнерго РФ от 14.12.2011 № 600, 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Однопродуктовый энергетический баланс составляется в форме таблицы по образцу согласно приложению №2 к Приказу Минэнерго РФ от 29.10.2021 № 1169,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664FC" w:rsidRPr="001664FC" w:rsidRDefault="001664FC" w:rsidP="001664FC">
      <w:pPr>
        <w:tabs>
          <w:tab w:val="left" w:pos="3560"/>
        </w:tabs>
        <w:jc w:val="both"/>
        <w:rPr>
          <w:rFonts w:ascii="Arial" w:hAnsi="Arial" w:cs="Arial"/>
          <w:b/>
          <w:bCs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         1.4.</w:t>
      </w:r>
      <w:r w:rsidRPr="001664FC">
        <w:rPr>
          <w:rFonts w:ascii="Arial" w:hAnsi="Arial" w:cs="Arial"/>
          <w:szCs w:val="24"/>
        </w:rPr>
        <w:t xml:space="preserve"> </w:t>
      </w:r>
      <w:r w:rsidRPr="001664FC">
        <w:rPr>
          <w:rFonts w:ascii="Arial" w:hAnsi="Arial" w:cs="Arial"/>
          <w:b/>
          <w:bCs/>
          <w:szCs w:val="24"/>
        </w:rPr>
        <w:t>Этапы формирования баланса</w:t>
      </w:r>
    </w:p>
    <w:p w:rsidR="001664FC" w:rsidRPr="001664FC" w:rsidRDefault="001664FC" w:rsidP="001664FC">
      <w:pPr>
        <w:ind w:firstLine="709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lastRenderedPageBreak/>
        <w:t>1.4.1. Сбор данных из отчетов по формам федерального статистического наблюдения.</w:t>
      </w:r>
    </w:p>
    <w:p w:rsidR="001664FC" w:rsidRPr="001664FC" w:rsidRDefault="001664FC" w:rsidP="001664FC">
      <w:pPr>
        <w:ind w:firstLine="709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664FC" w:rsidRPr="001664FC" w:rsidRDefault="001664FC" w:rsidP="001664FC">
      <w:pPr>
        <w:ind w:firstLine="709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Pr="001664FC">
        <w:rPr>
          <w:rFonts w:ascii="Arial" w:hAnsi="Arial" w:cs="Arial"/>
          <w:bCs/>
          <w:szCs w:val="24"/>
        </w:rPr>
        <w:t xml:space="preserve"> Новогоренского сельского поселения, </w:t>
      </w:r>
      <w:r w:rsidRPr="001664FC">
        <w:rPr>
          <w:rFonts w:ascii="Arial" w:hAnsi="Arial" w:cs="Arial"/>
          <w:szCs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1664FC" w:rsidRPr="001664FC" w:rsidRDefault="001664FC" w:rsidP="001664FC">
      <w:pPr>
        <w:ind w:firstLine="709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1.4.4. Разработка однопродуктовых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1664FC" w:rsidRPr="001664FC" w:rsidRDefault="001664FC" w:rsidP="001664FC">
      <w:pPr>
        <w:tabs>
          <w:tab w:val="left" w:pos="326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ab/>
      </w:r>
      <w:r w:rsidRPr="001664FC">
        <w:rPr>
          <w:rFonts w:ascii="Arial" w:hAnsi="Arial" w:cs="Arial"/>
          <w:szCs w:val="24"/>
        </w:rPr>
        <w:tab/>
        <w:t>В однопродуктовый баланс угля (Приложение 1) включаются данные об угле, сланцах, угольном концентрате,  коксике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1664FC" w:rsidRPr="001664FC" w:rsidRDefault="001664FC" w:rsidP="001664FC">
      <w:pPr>
        <w:numPr>
          <w:ilvl w:val="0"/>
          <w:numId w:val="2"/>
        </w:numPr>
        <w:tabs>
          <w:tab w:val="left" w:pos="302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однопродуктовый баланс сырой нефти (Приложение 2) включаются данные о нефти, включая газовый конденсат.</w:t>
      </w:r>
    </w:p>
    <w:p w:rsidR="001664FC" w:rsidRPr="001664FC" w:rsidRDefault="001664FC" w:rsidP="001664FC">
      <w:pPr>
        <w:numPr>
          <w:ilvl w:val="0"/>
          <w:numId w:val="2"/>
        </w:numPr>
        <w:tabs>
          <w:tab w:val="left" w:pos="280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однопродуктовый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1664FC" w:rsidRPr="001664FC" w:rsidRDefault="001664FC" w:rsidP="001664FC">
      <w:pPr>
        <w:numPr>
          <w:ilvl w:val="0"/>
          <w:numId w:val="2"/>
        </w:numPr>
        <w:tabs>
          <w:tab w:val="left" w:pos="280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однопродуктный баланс природный газ (приложение №4) включаются данные о газе  газовых и газоконденсатных месторождений и попутном нефтяном газе, а также метане, улавливаемом из угольных пластов и выработонного пространства шахт, биогазе, газе сточных вод.</w:t>
      </w:r>
    </w:p>
    <w:p w:rsidR="001664FC" w:rsidRPr="001664FC" w:rsidRDefault="001664FC" w:rsidP="001664FC">
      <w:pPr>
        <w:tabs>
          <w:tab w:val="left" w:pos="477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 </w:t>
      </w:r>
      <w:r w:rsidRPr="001664FC">
        <w:rPr>
          <w:rFonts w:ascii="Arial" w:hAnsi="Arial" w:cs="Arial"/>
          <w:szCs w:val="24"/>
        </w:rPr>
        <w:tab/>
      </w:r>
      <w:r w:rsidRPr="001664FC">
        <w:rPr>
          <w:rFonts w:ascii="Arial" w:hAnsi="Arial" w:cs="Arial"/>
          <w:szCs w:val="24"/>
        </w:rPr>
        <w:tab/>
        <w:t xml:space="preserve">В однопродуктовый баланс прочего твердого топлива (Приложение 5) включаются данные о видах твердого топлива, в том числе о торфе, торфяных топливных брикетах и полубрикетах, дровах для отопления, твердых бытовых и промышленных отходах. </w:t>
      </w:r>
    </w:p>
    <w:p w:rsidR="001664FC" w:rsidRPr="001664FC" w:rsidRDefault="001664FC" w:rsidP="001664FC">
      <w:pPr>
        <w:tabs>
          <w:tab w:val="left" w:pos="477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 xml:space="preserve">     </w:t>
      </w:r>
      <w:r w:rsidRPr="001664FC">
        <w:rPr>
          <w:rFonts w:ascii="Arial" w:hAnsi="Arial" w:cs="Arial"/>
          <w:szCs w:val="24"/>
        </w:rPr>
        <w:tab/>
        <w:t>В однопродуктовый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1664FC" w:rsidRPr="001664FC" w:rsidRDefault="001664FC" w:rsidP="001664FC">
      <w:pPr>
        <w:tabs>
          <w:tab w:val="left" w:pos="477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ab/>
        <w:t xml:space="preserve">В однопродуктовый баланс атомной энергии (Приложение 7) включаются данные об электрической и тепловой энергии, произведенной на атомных электростанциях. </w:t>
      </w:r>
    </w:p>
    <w:p w:rsidR="001664FC" w:rsidRPr="001664FC" w:rsidRDefault="001664FC" w:rsidP="001664FC">
      <w:pPr>
        <w:tabs>
          <w:tab w:val="left" w:pos="477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ab/>
        <w:t>В однопродуктовый баланс электрической энергии (Приложение 8) включаются данные об электрической энергии, произведенной на электростанциях.</w:t>
      </w:r>
    </w:p>
    <w:p w:rsidR="001664FC" w:rsidRPr="001664FC" w:rsidRDefault="001664FC" w:rsidP="001664FC">
      <w:pPr>
        <w:tabs>
          <w:tab w:val="left" w:pos="260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ab/>
        <w:t xml:space="preserve">В однопродуктовый баланс тепловой энергии (Приложение 9) включаются данные о тепловой энергии, произведенной тепловыми и атомными </w:t>
      </w:r>
    </w:p>
    <w:p w:rsidR="001664FC" w:rsidRPr="001664FC" w:rsidRDefault="001664FC" w:rsidP="001664FC">
      <w:pPr>
        <w:tabs>
          <w:tab w:val="left" w:pos="260"/>
        </w:tabs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1.4.5 Объединение данных однопродуктовых балансов в единый топливно-энергетический баланс, и проверка данных баланса (Приложение 10).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jc w:val="center"/>
        <w:rPr>
          <w:rFonts w:ascii="Arial" w:hAnsi="Arial" w:cs="Arial"/>
          <w:b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       Раздел 2. Анализ топливно-энергетического баланса                                 </w:t>
      </w:r>
      <w:r w:rsidRPr="001664FC">
        <w:rPr>
          <w:rFonts w:ascii="Arial" w:hAnsi="Arial" w:cs="Arial"/>
          <w:b/>
          <w:szCs w:val="24"/>
        </w:rPr>
        <w:t>Новогоренского сельского поселения</w:t>
      </w:r>
      <w:r w:rsidRPr="001664FC">
        <w:rPr>
          <w:rFonts w:ascii="Arial" w:hAnsi="Arial" w:cs="Arial"/>
          <w:szCs w:val="24"/>
        </w:rPr>
        <w:t xml:space="preserve"> </w:t>
      </w:r>
    </w:p>
    <w:p w:rsidR="001664FC" w:rsidRPr="001664FC" w:rsidRDefault="001664FC" w:rsidP="001664FC">
      <w:pPr>
        <w:jc w:val="center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ind w:firstLine="708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lastRenderedPageBreak/>
        <w:t xml:space="preserve">Потребление ТЭР в 2023 году составило </w:t>
      </w:r>
      <w:r w:rsidRPr="001664FC">
        <w:rPr>
          <w:rFonts w:ascii="Arial" w:hAnsi="Arial" w:cs="Arial"/>
          <w:bCs/>
          <w:szCs w:val="24"/>
        </w:rPr>
        <w:t xml:space="preserve">1108,63 </w:t>
      </w:r>
      <w:r w:rsidRPr="001664FC">
        <w:rPr>
          <w:rFonts w:ascii="Arial" w:hAnsi="Arial" w:cs="Arial"/>
          <w:szCs w:val="24"/>
        </w:rPr>
        <w:t xml:space="preserve">т у.т. Основную долю составляет потребление дров --  599,83 т.у.т. или  --  54,1%, тепловой энергии  --  403,52.у.т. или  --  36,4%, электрической энергии  --  105,28 т.у.т. или  --  9,5%. </w:t>
      </w:r>
    </w:p>
    <w:p w:rsidR="001664FC" w:rsidRPr="001664FC" w:rsidRDefault="001664FC" w:rsidP="001664FC">
      <w:pPr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Потребление ПТЭР</w:t>
      </w:r>
      <w:r w:rsidRPr="001664FC">
        <w:rPr>
          <w:rFonts w:ascii="Arial" w:hAnsi="Arial" w:cs="Arial"/>
          <w:szCs w:val="24"/>
          <w:vertAlign w:val="superscript"/>
        </w:rPr>
        <w:t>1</w:t>
      </w:r>
      <w:r w:rsidRPr="001664FC">
        <w:rPr>
          <w:rFonts w:ascii="Arial" w:hAnsi="Arial" w:cs="Arial"/>
          <w:szCs w:val="24"/>
        </w:rPr>
        <w:t xml:space="preserve"> в 2023 году составило </w:t>
      </w:r>
      <w:r w:rsidRPr="001664FC">
        <w:rPr>
          <w:rFonts w:ascii="Arial" w:hAnsi="Arial" w:cs="Arial"/>
          <w:bCs/>
          <w:szCs w:val="24"/>
        </w:rPr>
        <w:t xml:space="preserve">705,11 </w:t>
      </w:r>
      <w:r w:rsidRPr="001664FC">
        <w:rPr>
          <w:rFonts w:ascii="Arial" w:hAnsi="Arial" w:cs="Arial"/>
          <w:szCs w:val="24"/>
        </w:rPr>
        <w:t xml:space="preserve">т.у.т. Основную долю составляет потребление дров – 85,07% или </w:t>
      </w:r>
      <w:r w:rsidRPr="001664FC">
        <w:rPr>
          <w:rFonts w:ascii="Arial" w:hAnsi="Arial" w:cs="Arial"/>
          <w:bCs/>
          <w:szCs w:val="24"/>
        </w:rPr>
        <w:t xml:space="preserve"> 599,83 </w:t>
      </w:r>
      <w:r w:rsidRPr="001664FC">
        <w:rPr>
          <w:rFonts w:ascii="Arial" w:hAnsi="Arial" w:cs="Arial"/>
          <w:szCs w:val="24"/>
        </w:rPr>
        <w:t>т.у.т., электрической энергии  --  105,28 т.у.т. или  --  14,93%.</w:t>
      </w:r>
    </w:p>
    <w:p w:rsidR="001664FC" w:rsidRPr="001664FC" w:rsidRDefault="001664FC" w:rsidP="001664FC">
      <w:pPr>
        <w:ind w:firstLine="454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1664FC" w:rsidRPr="001664FC" w:rsidRDefault="001664FC" w:rsidP="001664FC">
      <w:pPr>
        <w:ind w:firstLine="454"/>
        <w:jc w:val="both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numPr>
          <w:ilvl w:val="1"/>
          <w:numId w:val="3"/>
        </w:numPr>
        <w:tabs>
          <w:tab w:val="left" w:pos="986"/>
        </w:tabs>
        <w:ind w:firstLine="852"/>
        <w:jc w:val="both"/>
        <w:rPr>
          <w:rFonts w:ascii="Arial" w:hAnsi="Arial" w:cs="Arial"/>
          <w:szCs w:val="24"/>
        </w:rPr>
      </w:pPr>
      <w:r w:rsidRPr="001664FC">
        <w:rPr>
          <w:rFonts w:ascii="Arial" w:hAnsi="Arial" w:cs="Arial"/>
          <w:szCs w:val="24"/>
        </w:rPr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поселения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поселения, приведенная к условному топливу.</w:t>
      </w:r>
    </w:p>
    <w:p w:rsidR="001664FC" w:rsidRPr="001664FC" w:rsidRDefault="001664FC" w:rsidP="001664FC">
      <w:pPr>
        <w:rPr>
          <w:rFonts w:ascii="Arial" w:hAnsi="Arial" w:cs="Arial"/>
          <w:b/>
          <w:bCs/>
          <w:szCs w:val="24"/>
        </w:rPr>
      </w:pPr>
      <w:r w:rsidRPr="001664FC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     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1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500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Уголь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Уголь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 xml:space="preserve">Электрокотельные и </w:t>
            </w:r>
            <w:r w:rsidRPr="001664FC">
              <w:rPr>
                <w:rFonts w:ascii="Arial" w:hAnsi="Arial" w:cs="Arial"/>
                <w:szCs w:val="24"/>
              </w:rPr>
              <w:lastRenderedPageBreak/>
              <w:t>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2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lastRenderedPageBreak/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500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Сырая нефть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Сырая нефть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3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808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Нефтепродукты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Нефтепродукты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4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500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Природный газ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Природный газ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  <w:r w:rsidRPr="001664FC">
        <w:rPr>
          <w:rFonts w:ascii="Arial" w:hAnsi="Arial" w:cs="Arial"/>
          <w:i/>
          <w:iCs/>
          <w:szCs w:val="24"/>
        </w:rPr>
        <w:lastRenderedPageBreak/>
        <w:t>Приложение N 5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500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Прочее твердое топливо (дрова) куб м.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 xml:space="preserve">Прочее твердое топливо (дрова) </w:t>
            </w:r>
          </w:p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куб. м.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405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405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2255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1850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1850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6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988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Гидроэнергия и НВИЭ (нетрадиционные и возобновляемые источники энергии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Гидроэнергия и НВИЭ (нетрадиционные и возобновляемые источники энергии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7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500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Атомная энергия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Атомная энергия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 xml:space="preserve">Использование ТЭР в качестве сырья и на </w:t>
            </w:r>
            <w:r w:rsidRPr="001664FC">
              <w:rPr>
                <w:rFonts w:ascii="Arial" w:hAnsi="Arial" w:cs="Arial"/>
                <w:szCs w:val="24"/>
              </w:rPr>
              <w:lastRenderedPageBreak/>
              <w:t>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8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691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 xml:space="preserve">Электрическая энергия, </w:t>
            </w:r>
            <w:r w:rsidRPr="001664FC">
              <w:rPr>
                <w:rFonts w:ascii="Arial" w:hAnsi="Arial" w:cs="Arial"/>
                <w:w w:val="99"/>
                <w:szCs w:val="24"/>
              </w:rPr>
              <w:t>тыс. кВт*ч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Электрическая энергия,</w:t>
            </w:r>
          </w:p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9"/>
                <w:szCs w:val="24"/>
              </w:rPr>
              <w:t>тыс. кВт*ч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258,33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258,33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258,33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258,33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855,93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 xml:space="preserve">Сельское хозяйство, рыболовство и </w:t>
            </w:r>
            <w:r w:rsidRPr="001664FC">
              <w:rPr>
                <w:rFonts w:ascii="Arial" w:hAnsi="Arial" w:cs="Arial"/>
                <w:szCs w:val="24"/>
              </w:rPr>
              <w:lastRenderedPageBreak/>
              <w:t>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597,6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597,6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  <w:r w:rsidRPr="001664FC">
        <w:rPr>
          <w:rFonts w:ascii="Arial" w:hAnsi="Arial" w:cs="Arial"/>
          <w:i/>
          <w:iCs/>
          <w:szCs w:val="24"/>
        </w:rPr>
        <w:t>Приложение N 9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 w:rsidRPr="001664FC">
        <w:rPr>
          <w:rFonts w:ascii="Arial" w:hAnsi="Arial" w:cs="Arial"/>
          <w:b/>
          <w:bCs/>
          <w:szCs w:val="24"/>
        </w:rPr>
        <w:t>ОДНОПРОДУКТОВЫЙ ТОПЛИВНО-ЭНЕРГЕТИЧЕСКИЙ БАЛАНС НОВОГОРЕНСКОГО ПОСЕЛЕНИЯ ЗА 2023 год</w:t>
      </w:r>
    </w:p>
    <w:p w:rsidR="001664FC" w:rsidRPr="001664FC" w:rsidRDefault="001664FC" w:rsidP="001664F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500"/>
        <w:gridCol w:w="1500"/>
        <w:gridCol w:w="2399"/>
      </w:tblGrid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Прогнозный год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1664FC">
              <w:rPr>
                <w:rFonts w:ascii="Arial" w:hAnsi="Arial" w:cs="Arial"/>
                <w:szCs w:val="24"/>
              </w:rPr>
              <w:t>Тепловая энергия, Гкал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1664FC">
              <w:rPr>
                <w:rFonts w:ascii="Arial" w:hAnsi="Arial" w:cs="Arial"/>
                <w:szCs w:val="24"/>
              </w:rPr>
              <w:t>Тепловая энергия, Гкал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4421,8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4421,8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4421,8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4421,8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0"/>
                <w:szCs w:val="24"/>
              </w:rPr>
              <w:t>4421,8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0"/>
                <w:szCs w:val="24"/>
              </w:rPr>
              <w:t>4421,8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0"/>
                <w:szCs w:val="24"/>
              </w:rPr>
              <w:t>799,6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0"/>
                <w:szCs w:val="24"/>
              </w:rPr>
              <w:t>799,6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1664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1706,32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1706,32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2715,48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2715,48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2749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2749</w:t>
            </w:r>
          </w:p>
        </w:tc>
      </w:tr>
      <w:tr w:rsidR="001664FC" w:rsidRPr="001664FC" w:rsidTr="00503BF0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4FC" w:rsidRPr="001664FC" w:rsidRDefault="001664FC" w:rsidP="00503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1664FC">
              <w:rPr>
                <w:rFonts w:ascii="Arial" w:hAnsi="Arial" w:cs="Arial"/>
                <w:w w:val="98"/>
                <w:szCs w:val="24"/>
              </w:rPr>
              <w:t>0</w:t>
            </w:r>
          </w:p>
        </w:tc>
      </w:tr>
    </w:tbl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i/>
          <w:iCs/>
          <w:szCs w:val="24"/>
        </w:rPr>
        <w:t>Приложение N 10</w:t>
      </w:r>
    </w:p>
    <w:p w:rsidR="00497EE0" w:rsidRDefault="00497EE0" w:rsidP="00497EE0">
      <w:pPr>
        <w:widowControl w:val="0"/>
        <w:autoSpaceDE w:val="0"/>
        <w:autoSpaceDN w:val="0"/>
        <w:adjustRightInd w:val="0"/>
        <w:rPr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ТОПЛИВНО-ЭНЕРГЕТИЧЕСКИЙ БАЛАНС</w:t>
      </w: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НОВОГОРЕНСКОГО СЕЛЬСКОГО ПОСЕЛЕНИЯ, ЗА 2023 ГОД</w:t>
      </w: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</w:p>
    <w:tbl>
      <w:tblPr>
        <w:tblW w:w="15227" w:type="dxa"/>
        <w:jc w:val="center"/>
        <w:tblInd w:w="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22"/>
        <w:gridCol w:w="682"/>
        <w:gridCol w:w="807"/>
        <w:gridCol w:w="1808"/>
        <w:gridCol w:w="1302"/>
        <w:gridCol w:w="954"/>
        <w:gridCol w:w="1988"/>
        <w:gridCol w:w="980"/>
        <w:gridCol w:w="1691"/>
        <w:gridCol w:w="1090"/>
        <w:gridCol w:w="883"/>
      </w:tblGrid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Сырая нефть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Нефтепродукты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Природный газ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Прочее твердое топливо</w:t>
            </w:r>
          </w:p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(дрова)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Атомная энергия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Электрическая энергия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Тепловая энергия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Всего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Производство энергетических ресурсов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599,83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105,28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403,52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1108,63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Ввоз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105,28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105,28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Вывоз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Изменение запасов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Потребление первичной энергии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599,83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105,28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403,52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1108,63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Статистическое</w:t>
            </w:r>
          </w:p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расхождение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Производство электрической энергии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Производство тепловой энергии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599,83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31,77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403,52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1032,12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Теплоэлектростанции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8.1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Котельные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8.2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107,73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31,77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118,82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258,32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Электрокотельные и теплоутилизационные установки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8.3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Преобразование энергетических ресурсов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Переработка нефти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9.1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Переработка газа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9.2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Обогащение угля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9.3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Собственные нужды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Потери при передаче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253,56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253,56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Конечное потребление энергетических ресурсов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599,83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105,28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403,52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1108,63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Сельское хозяйство, рыболовство и рыбоводство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Промышленность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Продукт 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14.1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...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...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Продукт N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14.N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Прочая промышленность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Строительство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Транспорт и связь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Железнодорожный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16.1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Трубопроводный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16.2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Автомобильный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16.3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Прочий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16.4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Сфера услуг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Население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492,1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73,5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408,5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974,1</w:t>
            </w:r>
          </w:p>
        </w:tc>
      </w:tr>
      <w:tr w:rsidR="00497EE0" w:rsidTr="00497EE0">
        <w:trPr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Использование ТЭР в качестве сырья и на нетопливные нужды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spacing w:after="200" w:line="276" w:lineRule="auto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</w:tbl>
    <w:p w:rsidR="00497EE0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497EE0" w:rsidRDefault="00497EE0" w:rsidP="00497EE0">
      <w:pPr>
        <w:rPr>
          <w:rFonts w:ascii="Arial" w:hAnsi="Arial" w:cs="Arial"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Приложение N 11</w:t>
      </w: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КОЭФФИЦИЕНТЫ ПЕРЕВОДА В ТОННЫ УСЛОВНОГО ТОПЛИВА</w:t>
      </w:r>
    </w:p>
    <w:p w:rsidR="00497EE0" w:rsidRDefault="00497EE0" w:rsidP="00497EE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890"/>
        <w:gridCol w:w="3510"/>
      </w:tblGrid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Виды топливно-энергетических ресурсов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Единицы измерения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Коэффициенты пересчета в условное топливо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каменный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0,768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бурый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0,467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Рядовой уголь месторождений: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донецкий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0,876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кузнецкий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0,867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карагандинский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0,726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подмосковный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0,335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воркутинский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0,822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интинский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0,649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челябинский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0,552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свердловский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0,33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башкирский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0,264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нерюнгринский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0,987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якутский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0,751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черемховский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0,752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хакасский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0,727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канско-ачинский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0,516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тувинский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0,906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магаданский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0,701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Уголь экибастузский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0,628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Сланцы горючие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0,3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Торф топливный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0,34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Дрова для отопления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0,266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Нефть, включая газовый конденсат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1,430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Газ горючий природный (естественный)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1,154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Кокс металлургический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0,990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Брикеты угольные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0,605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Брикеты и полубрикеты торфяные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0,600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Мазут топочный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1,370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Мазут флотский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1,430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Топливо печное бытовое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1,450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Керосин для технических целей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Керосин осветительный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Газ горючий искусственный коксовый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0,570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Газ нефтеперерабатывающих предприятий сухой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1,500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Газ сжиженный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1,570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Топливо дизельное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1,450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Топливо моторное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1,430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Бензин автомобильный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1,490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Бензин авиационный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Топливо для реактивных двигателей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1,470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Нефтебитум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1,350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Газ горючий искусственный доменный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0,430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Электрическая энергия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кВт*ч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0,123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Тепловая энергия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Гкал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0,1486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Электрическая энергия гидравлических станций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кВт*ч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0,123</w:t>
            </w:r>
          </w:p>
        </w:tc>
      </w:tr>
      <w:tr w:rsidR="00497EE0" w:rsidTr="00497EE0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Электрическая энергия атомных станций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тыс. кВт*ч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E0" w:rsidRDefault="00497EE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0,123</w:t>
            </w:r>
          </w:p>
        </w:tc>
      </w:tr>
    </w:tbl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eastAsiaTheme="minorEastAsia" w:hAnsi="Arial" w:cs="Arial"/>
          <w:i/>
          <w:iCs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497EE0" w:rsidRDefault="00497EE0" w:rsidP="00497EE0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  <w:i/>
          <w:iCs/>
          <w:szCs w:val="24"/>
        </w:rPr>
      </w:pPr>
    </w:p>
    <w:p w:rsidR="00497EE0" w:rsidRDefault="00497EE0" w:rsidP="00497EE0">
      <w:pPr>
        <w:rPr>
          <w:rFonts w:ascii="Arial" w:hAnsi="Arial" w:cs="Arial"/>
          <w:szCs w:val="24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  <w:r w:rsidRPr="00C32134">
        <w:rPr>
          <w:rFonts w:ascii="Arial" w:eastAsiaTheme="minorEastAsia" w:hAnsi="Arial" w:cs="Arial"/>
          <w:b/>
          <w:bCs/>
          <w:color w:val="26282F"/>
          <w:sz w:val="20"/>
        </w:rPr>
        <w:t>Запрос о потреблении топливно-энергетических ресурсов на электрической станции Новогоренского сельского поселения в2023году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Муниципальное образование Администрация </w:t>
      </w:r>
      <w:r w:rsidRPr="00C32134">
        <w:rPr>
          <w:rFonts w:ascii="Arial" w:eastAsiaTheme="minorEastAsia" w:hAnsi="Arial" w:cs="Arial"/>
          <w:sz w:val="20"/>
          <w:u w:val="single"/>
        </w:rPr>
        <w:t>Новогоренское сельское поселение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Субъект Российской Федерации </w:t>
      </w:r>
      <w:r w:rsidRPr="00C32134">
        <w:rPr>
          <w:rFonts w:ascii="Arial" w:eastAsiaTheme="minorEastAsia" w:hAnsi="Arial" w:cs="Arial"/>
          <w:sz w:val="20"/>
          <w:u w:val="single"/>
        </w:rPr>
        <w:t>Томская область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38"/>
        <w:gridCol w:w="1348"/>
        <w:gridCol w:w="1348"/>
        <w:gridCol w:w="1348"/>
        <w:gridCol w:w="1488"/>
      </w:tblGrid>
      <w:tr w:rsidR="00497EE0" w:rsidRPr="00C32134" w:rsidTr="00A04B2C">
        <w:tc>
          <w:tcPr>
            <w:tcW w:w="30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Наименование показателя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Электрическая станция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Электрическая станция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Электрическая станция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Электрическая станция 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Электрическая станция 5</w:t>
            </w:r>
          </w:p>
        </w:tc>
      </w:tr>
      <w:tr w:rsidR="00497EE0" w:rsidRPr="00C32134" w:rsidTr="00A04B2C">
        <w:tc>
          <w:tcPr>
            <w:tcW w:w="30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11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  <w:r w:rsidRPr="00C32134">
              <w:rPr>
                <w:rFonts w:ascii="Arial" w:eastAsiaTheme="minorEastAsia" w:hAnsi="Arial" w:cs="Arial"/>
                <w:sz w:val="20"/>
              </w:rPr>
              <w:t xml:space="preserve"> (Общероссийский классификатор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территорий муниципальных образований)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12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13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14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15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</w:p>
        </w:tc>
      </w:tr>
      <w:tr w:rsidR="00497EE0" w:rsidRPr="00C32134" w:rsidTr="00A04B2C"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Установленная мощность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используемого топлива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Отпущено электрической энергии, млн кВт*ч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Отпущено тепловой энергии, тыс. Гкал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 xml:space="preserve">Удельный расход </w:t>
            </w:r>
            <w:r w:rsidRPr="00C32134">
              <w:rPr>
                <w:rFonts w:ascii="Arial" w:eastAsiaTheme="minorEastAsia" w:hAnsi="Arial" w:cs="Arial"/>
                <w:sz w:val="20"/>
              </w:rPr>
              <w:lastRenderedPageBreak/>
              <w:t>топлива, в том числе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lastRenderedPageBreak/>
              <w:t xml:space="preserve">на отпуск электрической </w:t>
            </w:r>
            <w:r w:rsidRPr="00C32134">
              <w:rPr>
                <w:rFonts w:ascii="Arial" w:eastAsiaTheme="minorEastAsia" w:hAnsi="Arial" w:cs="Arial"/>
                <w:sz w:val="20"/>
              </w:rPr>
              <w:lastRenderedPageBreak/>
              <w:t>энергии, г у.т./кВт*ч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lastRenderedPageBreak/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 отпуск тепловой энергии, кг у.т./Гкал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Планируемый удельный расход топлива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 отпуск электрической энергии, г у.т./кВт*ч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 отпуск тепловой энергии, кг у.т./Гкал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Инвестиции, в том числе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модернизация/технологическое перевооружение,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млн руб.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497EE0" w:rsidRPr="00C32134" w:rsidTr="00A04B2C"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плата за технологическое присоединение к газораспределительным сетям, млн руб.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Субсидия, млн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Удельные постоянные годовые затраты на эксплуатацию установленной мощности, тыс. руб./МВт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Планируемые удельные постоянные годовые затраты на эксплуатацию установленной мощности, тыс. руб./МВт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</w:tbl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  <w:sectPr w:rsidR="00497EE0" w:rsidRPr="00C32134"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  <w:r w:rsidRPr="00C32134">
        <w:rPr>
          <w:rFonts w:ascii="Arial" w:eastAsiaTheme="minorEastAsia" w:hAnsi="Arial" w:cs="Arial"/>
          <w:b/>
          <w:bCs/>
          <w:color w:val="26282F"/>
          <w:sz w:val="20"/>
        </w:rPr>
        <w:lastRenderedPageBreak/>
        <w:t>Запрос показателей деятельности котельных теплоснабжающих организаций Новогоренское поселение в2023году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hyperlink r:id="rId17" w:history="1">
        <w:r w:rsidRPr="00C32134">
          <w:rPr>
            <w:rFonts w:ascii="Arial" w:eastAsiaTheme="minorEastAsia" w:hAnsi="Arial" w:cs="Arial"/>
            <w:color w:val="106BBE"/>
            <w:sz w:val="20"/>
          </w:rPr>
          <w:t>ОКТМО</w:t>
        </w:r>
      </w:hyperlink>
      <w:r w:rsidRPr="00C32134">
        <w:rPr>
          <w:rFonts w:ascii="Arial" w:eastAsiaTheme="minorEastAsia" w:hAnsi="Arial" w:cs="Arial"/>
          <w:sz w:val="20"/>
          <w:u w:val="single"/>
        </w:rPr>
        <w:t>69632490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Муниципальное образование </w:t>
      </w:r>
      <w:r w:rsidRPr="00C32134">
        <w:rPr>
          <w:rFonts w:ascii="Arial" w:eastAsiaTheme="minorEastAsia" w:hAnsi="Arial" w:cs="Arial"/>
          <w:sz w:val="20"/>
          <w:u w:val="single"/>
        </w:rPr>
        <w:t>Администрация Новогоренского сельского поселения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>Субъект Российской Федерации</w:t>
      </w:r>
      <w:r w:rsidRPr="00C32134">
        <w:rPr>
          <w:rFonts w:ascii="Arial" w:eastAsiaTheme="minorEastAsia" w:hAnsi="Arial" w:cs="Arial"/>
          <w:sz w:val="20"/>
          <w:u w:val="single"/>
        </w:rPr>
        <w:t xml:space="preserve"> Томская область</w:t>
      </w: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963"/>
        <w:gridCol w:w="1134"/>
        <w:gridCol w:w="866"/>
        <w:gridCol w:w="1003"/>
        <w:gridCol w:w="1292"/>
        <w:gridCol w:w="1091"/>
        <w:gridCol w:w="1134"/>
        <w:gridCol w:w="1104"/>
        <w:gridCol w:w="1102"/>
        <w:gridCol w:w="1272"/>
        <w:gridCol w:w="1133"/>
        <w:gridCol w:w="1675"/>
      </w:tblGrid>
      <w:tr w:rsidR="00497EE0" w:rsidRPr="00C32134" w:rsidTr="00A04B2C"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Наименование котельной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18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Установленная мощность, Гкал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используемого топлива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Отпущено т/энергии, тыс. Гкал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Удельный расход топлива, кг у.т./Гкал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Планируемый удельный расход топлива, кг у.т./Гкал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Фактический удельный расход топлива, кг у.т./Гкал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Инвестиции, в том числе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Субсидия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Удельные постоянные годовые затраты на эксплуатацию установленной мощности, руб./Гкал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Планируемые удельные постоянные затраты на эксплуатацию установленной мощности, руб./Гкал</w:t>
            </w:r>
          </w:p>
        </w:tc>
      </w:tr>
      <w:tr w:rsidR="00497EE0" w:rsidRPr="00C32134" w:rsidTr="00A04B2C"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модернизация/ технологическое перевооружение, млн руб.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плата за технологическое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присоединение к газораспределительным сетям, млн руб.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497EE0" w:rsidRPr="00C32134" w:rsidTr="00A04B2C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СКДЦ Новогоренский СКДЦ, д. Новогорное пер. Клубный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14,56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Дрова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0,0314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124,5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0,00</w:t>
            </w:r>
          </w:p>
        </w:tc>
      </w:tr>
      <w:tr w:rsidR="00497EE0" w:rsidRPr="00C32134" w:rsidTr="00A04B2C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</w:tbl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  <w:bookmarkStart w:id="0" w:name="sub_8000"/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bookmarkEnd w:id="0"/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  <w:r w:rsidRPr="00C32134">
        <w:rPr>
          <w:rFonts w:ascii="Arial" w:eastAsiaTheme="minorEastAsia" w:hAnsi="Arial" w:cs="Arial"/>
          <w:b/>
          <w:bCs/>
          <w:color w:val="26282F"/>
          <w:sz w:val="20"/>
        </w:rPr>
        <w:t>Запрос о потреблении топливно-энергетических ресурсов организацией промышленности Новогоренского сельского поселения в2023году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hyperlink r:id="rId19" w:history="1">
        <w:r w:rsidRPr="00C32134">
          <w:rPr>
            <w:rFonts w:ascii="Arial" w:eastAsiaTheme="minorEastAsia" w:hAnsi="Arial" w:cs="Arial"/>
            <w:color w:val="106BBE"/>
            <w:sz w:val="20"/>
          </w:rPr>
          <w:t>ОКТМО</w:t>
        </w:r>
      </w:hyperlink>
      <w:r w:rsidRPr="00C32134">
        <w:rPr>
          <w:rFonts w:ascii="Arial" w:hAnsi="Arial" w:cs="Arial"/>
        </w:rPr>
        <w:t xml:space="preserve"> </w:t>
      </w:r>
      <w:r w:rsidRPr="00C32134">
        <w:rPr>
          <w:rFonts w:ascii="Arial" w:eastAsiaTheme="minorEastAsia" w:hAnsi="Arial" w:cs="Arial"/>
          <w:sz w:val="20"/>
          <w:u w:val="single"/>
        </w:rPr>
        <w:t>69632490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Муниципальное образование </w:t>
      </w:r>
      <w:r w:rsidRPr="00C32134">
        <w:rPr>
          <w:rFonts w:ascii="Arial" w:eastAsiaTheme="minorEastAsia" w:hAnsi="Arial" w:cs="Arial"/>
          <w:sz w:val="20"/>
          <w:u w:val="single"/>
        </w:rPr>
        <w:t>Администрация Новогоренского сельского поселения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Субъект Российской Федерации </w:t>
      </w:r>
      <w:r w:rsidRPr="00C32134">
        <w:rPr>
          <w:rFonts w:ascii="Arial" w:eastAsiaTheme="minorEastAsia" w:hAnsi="Arial" w:cs="Arial"/>
          <w:sz w:val="20"/>
          <w:u w:val="single"/>
        </w:rPr>
        <w:t>Томская область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094"/>
        <w:gridCol w:w="1613"/>
        <w:gridCol w:w="2174"/>
        <w:gridCol w:w="1613"/>
        <w:gridCol w:w="3576"/>
        <w:gridCol w:w="2700"/>
      </w:tblGrid>
      <w:tr w:rsidR="00497EE0" w:rsidRPr="00C32134" w:rsidTr="00A04B2C">
        <w:tc>
          <w:tcPr>
            <w:tcW w:w="21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Промышленность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20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ОКВЭД</w:t>
              </w:r>
            </w:hyperlink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топлива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Объем потребления топлива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Инвестиции</w:t>
            </w:r>
          </w:p>
        </w:tc>
      </w:tr>
      <w:tr w:rsidR="00497EE0" w:rsidRPr="00C32134" w:rsidTr="00A04B2C">
        <w:tc>
          <w:tcPr>
            <w:tcW w:w="21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тепловая энергия для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технологических нужд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сырьевые нужды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модернизация/технологическое перевооружение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плата за технологическое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присоединение к газораспределительным сетям</w:t>
            </w:r>
          </w:p>
        </w:tc>
      </w:tr>
      <w:tr w:rsidR="00497EE0" w:rsidRPr="00C32134" w:rsidTr="00A04B2C"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497EE0" w:rsidRPr="00C32134" w:rsidTr="00A04B2C"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497EE0" w:rsidRPr="00C32134" w:rsidTr="00A04B2C"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</w:tbl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  <w:r w:rsidRPr="00C32134">
        <w:rPr>
          <w:rFonts w:ascii="Arial" w:eastAsiaTheme="minorEastAsia" w:hAnsi="Arial" w:cs="Arial"/>
          <w:b/>
          <w:bCs/>
          <w:color w:val="26282F"/>
          <w:sz w:val="20"/>
        </w:rPr>
        <w:t>Запрос о потреблении топливно-энергетических ресурсов организациями сферы услуг Новогоренского сельского поселения в2023году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hyperlink r:id="rId21" w:history="1">
        <w:r w:rsidRPr="00C32134">
          <w:rPr>
            <w:rFonts w:ascii="Arial" w:eastAsiaTheme="minorEastAsia" w:hAnsi="Arial" w:cs="Arial"/>
            <w:color w:val="106BBE"/>
            <w:sz w:val="20"/>
          </w:rPr>
          <w:t>ОКТМО</w:t>
        </w:r>
      </w:hyperlink>
      <w:r w:rsidRPr="00C32134">
        <w:rPr>
          <w:rFonts w:ascii="Arial" w:eastAsiaTheme="minorEastAsia" w:hAnsi="Arial" w:cs="Arial"/>
          <w:sz w:val="20"/>
        </w:rPr>
        <w:t xml:space="preserve"> </w:t>
      </w:r>
      <w:r w:rsidRPr="00C32134">
        <w:rPr>
          <w:rFonts w:ascii="Arial" w:eastAsiaTheme="minorEastAsia" w:hAnsi="Arial" w:cs="Arial"/>
          <w:sz w:val="20"/>
          <w:u w:val="single"/>
        </w:rPr>
        <w:t>69632490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u w:val="single"/>
        </w:rPr>
      </w:pPr>
      <w:r w:rsidRPr="00C32134">
        <w:rPr>
          <w:rFonts w:ascii="Arial" w:eastAsiaTheme="minorEastAsia" w:hAnsi="Arial" w:cs="Arial"/>
          <w:sz w:val="20"/>
        </w:rPr>
        <w:t xml:space="preserve">Муниципальное образование </w:t>
      </w:r>
      <w:r w:rsidRPr="00C32134">
        <w:rPr>
          <w:rFonts w:ascii="Arial" w:eastAsiaTheme="minorEastAsia" w:hAnsi="Arial" w:cs="Arial"/>
          <w:sz w:val="20"/>
          <w:u w:val="single"/>
        </w:rPr>
        <w:t>Администрация Новогоренского сельского поселения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Субъект Российской Федерации </w:t>
      </w:r>
      <w:r w:rsidRPr="00C32134">
        <w:rPr>
          <w:rFonts w:ascii="Arial" w:eastAsiaTheme="minorEastAsia" w:hAnsi="Arial" w:cs="Arial"/>
          <w:sz w:val="20"/>
          <w:u w:val="single"/>
        </w:rPr>
        <w:t>Томская область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390"/>
        <w:gridCol w:w="1718"/>
        <w:gridCol w:w="1198"/>
        <w:gridCol w:w="2030"/>
        <w:gridCol w:w="2030"/>
        <w:gridCol w:w="2228"/>
        <w:gridCol w:w="2829"/>
      </w:tblGrid>
      <w:tr w:rsidR="00497EE0" w:rsidRPr="00C32134" w:rsidTr="00A04B2C">
        <w:tc>
          <w:tcPr>
            <w:tcW w:w="15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Организация сферы услуг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22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ОКВЭД</w:t>
              </w:r>
            </w:hyperlink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топлива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Объем потребления топлива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Инвестиции</w:t>
            </w:r>
          </w:p>
        </w:tc>
      </w:tr>
      <w:tr w:rsidR="00497EE0" w:rsidRPr="00C32134" w:rsidTr="00A04B2C">
        <w:tc>
          <w:tcPr>
            <w:tcW w:w="1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всего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отопление (для организаций, не подключенных к централизованным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системам теплоснабжения)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горячее водоснабжение (для организаций, не подключенных к централизованным системам горячего водоснабжения)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модернизация/техническое перевооружение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плата за присоединение к газораспределительным сетям</w:t>
            </w:r>
          </w:p>
        </w:tc>
      </w:tr>
      <w:tr w:rsidR="00497EE0" w:rsidRPr="00C32134" w:rsidTr="00A04B2C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497EE0" w:rsidRPr="00C32134" w:rsidTr="00A04B2C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497EE0" w:rsidRPr="00C32134" w:rsidTr="00A04B2C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</w:tbl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  <w:bookmarkStart w:id="1" w:name="sub_100000"/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bookmarkEnd w:id="1"/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  <w:r w:rsidRPr="00C32134">
        <w:rPr>
          <w:rFonts w:ascii="Arial" w:eastAsiaTheme="minorEastAsia" w:hAnsi="Arial" w:cs="Arial"/>
          <w:b/>
          <w:bCs/>
          <w:color w:val="26282F"/>
          <w:sz w:val="20"/>
        </w:rPr>
        <w:t>Сведения о потреблении топливно-энергетических ресурсов населением по направлениям использования за 2023год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hyperlink r:id="rId23" w:history="1">
        <w:r w:rsidRPr="00C32134">
          <w:rPr>
            <w:rFonts w:ascii="Arial" w:eastAsiaTheme="minorEastAsia" w:hAnsi="Arial" w:cs="Arial"/>
            <w:color w:val="106BBE"/>
            <w:sz w:val="20"/>
          </w:rPr>
          <w:t>ОКТМО</w:t>
        </w:r>
      </w:hyperlink>
      <w:r w:rsidRPr="00C32134">
        <w:rPr>
          <w:rFonts w:ascii="Arial" w:hAnsi="Arial" w:cs="Arial"/>
        </w:rPr>
        <w:t xml:space="preserve">  </w:t>
      </w:r>
      <w:r w:rsidRPr="00C32134">
        <w:rPr>
          <w:rFonts w:ascii="Arial" w:eastAsiaTheme="minorEastAsia" w:hAnsi="Arial" w:cs="Arial"/>
          <w:sz w:val="20"/>
          <w:u w:val="single"/>
        </w:rPr>
        <w:t>69632490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Муниципальное образование </w:t>
      </w:r>
      <w:r w:rsidRPr="00C32134">
        <w:rPr>
          <w:rFonts w:ascii="Arial" w:eastAsiaTheme="minorEastAsia" w:hAnsi="Arial" w:cs="Arial"/>
          <w:sz w:val="20"/>
          <w:u w:val="single"/>
        </w:rPr>
        <w:t>Администрация Новогоренского сельского поселения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  <w:r w:rsidRPr="00C32134">
        <w:rPr>
          <w:rFonts w:ascii="Arial" w:eastAsiaTheme="minorEastAsia" w:hAnsi="Arial" w:cs="Arial"/>
          <w:sz w:val="20"/>
        </w:rPr>
        <w:t xml:space="preserve">Субъект Российской Федерации </w:t>
      </w:r>
      <w:r w:rsidRPr="00C32134">
        <w:rPr>
          <w:rFonts w:ascii="Arial" w:eastAsiaTheme="minorEastAsia" w:hAnsi="Arial" w:cs="Arial"/>
          <w:sz w:val="20"/>
          <w:u w:val="single"/>
        </w:rPr>
        <w:t>Томская область</w:t>
      </w: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611"/>
        <w:gridCol w:w="2273"/>
        <w:gridCol w:w="1973"/>
        <w:gridCol w:w="2821"/>
        <w:gridCol w:w="2810"/>
      </w:tblGrid>
      <w:tr w:rsidR="00497EE0" w:rsidRPr="00C32134" w:rsidTr="00A04B2C">
        <w:tc>
          <w:tcPr>
            <w:tcW w:w="3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Наименование муниципального района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24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ТЭР, потребляемых населением (природный газ, сжиженный природный газ,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сжиженный углеводородный газ, дизельное топливо, уголь, прочее)</w:t>
            </w:r>
          </w:p>
        </w:tc>
        <w:tc>
          <w:tcPr>
            <w:tcW w:w="7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Объем потребления топлива населением по направлениям использования, тыс. т у.т.</w:t>
            </w:r>
          </w:p>
        </w:tc>
      </w:tr>
      <w:tr w:rsidR="00497EE0" w:rsidRPr="00C32134" w:rsidTr="00A04B2C"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ВСЕГО, в том числе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отопление (только для домовладений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и квартир, не подключенных к централизованным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системам теплоснабжения)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горячее водоснабжение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(только для домовладений и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квартир, не подключенных к централизованным системам горячего водоснабжения)</w:t>
            </w:r>
          </w:p>
        </w:tc>
      </w:tr>
      <w:tr w:rsidR="00497EE0" w:rsidRPr="00C32134" w:rsidTr="00A04B2C">
        <w:tc>
          <w:tcPr>
            <w:tcW w:w="3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д. Новогорное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69632490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дрова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1600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425,6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3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Д. Усть-Чая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69632490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дрова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250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66,5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</w:tbl>
    <w:p w:rsidR="00497EE0" w:rsidRPr="00C32134" w:rsidRDefault="00497EE0" w:rsidP="00497EE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  <w:bookmarkStart w:id="2" w:name="sub_11000"/>
    </w:p>
    <w:p w:rsidR="00497EE0" w:rsidRPr="00C32134" w:rsidRDefault="00497EE0" w:rsidP="00497EE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26282F"/>
          <w:sz w:val="20"/>
        </w:rPr>
      </w:pPr>
    </w:p>
    <w:bookmarkEnd w:id="2"/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</w:p>
    <w:p w:rsidR="00497EE0" w:rsidRPr="00C32134" w:rsidRDefault="00497EE0" w:rsidP="00497E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</w:rPr>
      </w:pPr>
      <w:r w:rsidRPr="00C32134">
        <w:rPr>
          <w:rFonts w:ascii="Arial" w:eastAsiaTheme="minorEastAsia" w:hAnsi="Arial" w:cs="Arial"/>
          <w:b/>
          <w:bCs/>
          <w:color w:val="26282F"/>
          <w:sz w:val="20"/>
        </w:rPr>
        <w:t>Прогнозный рост потребления природного газа</w:t>
      </w:r>
    </w:p>
    <w:tbl>
      <w:tblPr>
        <w:tblpPr w:leftFromText="180" w:rightFromText="180" w:tblpY="539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579"/>
        <w:gridCol w:w="1296"/>
        <w:gridCol w:w="1574"/>
        <w:gridCol w:w="1304"/>
        <w:gridCol w:w="1291"/>
        <w:gridCol w:w="1299"/>
        <w:gridCol w:w="1594"/>
        <w:gridCol w:w="1157"/>
        <w:gridCol w:w="1902"/>
      </w:tblGrid>
      <w:tr w:rsidR="00497EE0" w:rsidRPr="00C32134" w:rsidTr="00A04B2C">
        <w:tc>
          <w:tcPr>
            <w:tcW w:w="2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lastRenderedPageBreak/>
              <w:t>Вид потребления</w:t>
            </w:r>
          </w:p>
        </w:tc>
        <w:tc>
          <w:tcPr>
            <w:tcW w:w="1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hyperlink r:id="rId25" w:history="1">
              <w:r w:rsidRPr="00C32134">
                <w:rPr>
                  <w:rFonts w:ascii="Arial" w:eastAsiaTheme="minorEastAsia" w:hAnsi="Arial" w:cs="Arial"/>
                  <w:color w:val="106BBE"/>
                  <w:sz w:val="20"/>
                </w:rPr>
                <w:t>ОКТМО</w:t>
              </w:r>
            </w:hyperlink>
            <w:r w:rsidRPr="00C32134">
              <w:rPr>
                <w:rFonts w:ascii="Arial" w:eastAsiaTheme="minorEastAsia" w:hAnsi="Arial" w:cs="Arial"/>
                <w:sz w:val="20"/>
              </w:rPr>
              <w:t xml:space="preserve"> 1</w:t>
            </w:r>
          </w:p>
        </w:tc>
      </w:tr>
      <w:tr w:rsidR="00497EE0" w:rsidRPr="00C32134" w:rsidTr="00A04B2C">
        <w:tc>
          <w:tcPr>
            <w:tcW w:w="2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потребитель 1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потребитель 2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потребитель N</w:t>
            </w:r>
          </w:p>
        </w:tc>
      </w:tr>
      <w:tr w:rsidR="00497EE0" w:rsidRPr="00C32134" w:rsidTr="00A04B2C">
        <w:tc>
          <w:tcPr>
            <w:tcW w:w="2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замещаемого топлива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объем потребления, т у.т.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замещаемого топлива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объем потребления, т у.т.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вид замещаемого топлива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объем потребления, т у.т.</w:t>
            </w:r>
          </w:p>
        </w:tc>
      </w:tr>
      <w:tr w:rsidR="00497EE0" w:rsidRPr="00C32134" w:rsidTr="00A04B2C">
        <w:tc>
          <w:tcPr>
            <w:tcW w:w="2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текущий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планируемый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текущий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планируемый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текущий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планируемый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bookmarkStart w:id="3" w:name="sub_11001"/>
            <w:r w:rsidRPr="00C32134">
              <w:rPr>
                <w:rFonts w:ascii="Arial" w:eastAsiaTheme="minorEastAsia" w:hAnsi="Arial" w:cs="Arial"/>
                <w:sz w:val="20"/>
              </w:rPr>
              <w:t>Производство</w:t>
            </w:r>
            <w:bookmarkEnd w:id="3"/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электрической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энергии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bookmarkStart w:id="4" w:name="sub_11002"/>
            <w:r w:rsidRPr="00C32134">
              <w:rPr>
                <w:rFonts w:ascii="Arial" w:eastAsiaTheme="minorEastAsia" w:hAnsi="Arial" w:cs="Arial"/>
                <w:sz w:val="20"/>
              </w:rPr>
              <w:t>Производство тепловой энергии</w:t>
            </w:r>
            <w:bookmarkEnd w:id="4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Теплоэлектростанции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bookmarkStart w:id="5" w:name="sub_11003"/>
            <w:r w:rsidRPr="00C32134">
              <w:rPr>
                <w:rFonts w:ascii="Arial" w:eastAsiaTheme="minorEastAsia" w:hAnsi="Arial" w:cs="Arial"/>
                <w:sz w:val="20"/>
              </w:rPr>
              <w:t>Котельные</w:t>
            </w:r>
            <w:bookmarkEnd w:id="5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Конечное потребление ТЭР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Промышленность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bookmarkStart w:id="6" w:name="sub_11010"/>
            <w:r w:rsidRPr="00C32134">
              <w:rPr>
                <w:rFonts w:ascii="Arial" w:eastAsiaTheme="minorEastAsia" w:hAnsi="Arial" w:cs="Arial"/>
                <w:sz w:val="20"/>
              </w:rPr>
              <w:t>Продукт 1</w:t>
            </w:r>
            <w:bookmarkEnd w:id="6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...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Продукт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Прочая</w:t>
            </w:r>
          </w:p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промышленность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Сфера услуг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  <w:tr w:rsidR="00497EE0" w:rsidRPr="00C32134" w:rsidTr="00A04B2C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Население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E0" w:rsidRPr="00C32134" w:rsidRDefault="00497EE0" w:rsidP="00A04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</w:rPr>
            </w:pPr>
            <w:r w:rsidRPr="00C32134">
              <w:rPr>
                <w:rFonts w:ascii="Arial" w:eastAsiaTheme="minorEastAsia" w:hAnsi="Arial" w:cs="Arial"/>
                <w:sz w:val="20"/>
              </w:rPr>
              <w:t>0</w:t>
            </w:r>
          </w:p>
        </w:tc>
      </w:tr>
    </w:tbl>
    <w:p w:rsidR="00497EE0" w:rsidRPr="00C32134" w:rsidRDefault="00497EE0" w:rsidP="00497EE0">
      <w:pPr>
        <w:rPr>
          <w:rFonts w:ascii="Arial" w:hAnsi="Arial" w:cs="Arial"/>
          <w:sz w:val="20"/>
        </w:rPr>
      </w:pPr>
    </w:p>
    <w:p w:rsidR="001664FC" w:rsidRPr="001664FC" w:rsidRDefault="001664FC" w:rsidP="001664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bookmarkStart w:id="7" w:name="_GoBack"/>
      <w:bookmarkEnd w:id="7"/>
    </w:p>
    <w:p w:rsidR="001664FC" w:rsidRPr="001664FC" w:rsidRDefault="001664FC" w:rsidP="001664FC">
      <w:pPr>
        <w:rPr>
          <w:rFonts w:ascii="Arial" w:hAnsi="Arial" w:cs="Arial"/>
          <w:szCs w:val="24"/>
        </w:rPr>
      </w:pPr>
    </w:p>
    <w:p w:rsidR="002C6C3F" w:rsidRPr="001664FC" w:rsidRDefault="002C6C3F" w:rsidP="001664FC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4"/>
        </w:rPr>
      </w:pPr>
    </w:p>
    <w:sectPr w:rsidR="002C6C3F" w:rsidRPr="001664FC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C0" w:rsidRDefault="002750C0" w:rsidP="00C849E8">
      <w:r>
        <w:separator/>
      </w:r>
    </w:p>
  </w:endnote>
  <w:endnote w:type="continuationSeparator" w:id="0">
    <w:p w:rsidR="002750C0" w:rsidRDefault="002750C0" w:rsidP="00C8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0A" w:rsidRDefault="002750C0">
    <w:pPr>
      <w:pStyle w:val="a3"/>
      <w:ind w:right="360" w:firstLine="360"/>
      <w:rPr>
        <w:sz w:val="20"/>
      </w:rPr>
    </w:pPr>
  </w:p>
  <w:p w:rsidR="00742D0A" w:rsidRDefault="002750C0">
    <w:pPr>
      <w:pStyle w:val="a3"/>
      <w:ind w:right="360" w:firstLine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C0" w:rsidRDefault="002750C0" w:rsidP="00C849E8">
      <w:r>
        <w:separator/>
      </w:r>
    </w:p>
  </w:footnote>
  <w:footnote w:type="continuationSeparator" w:id="0">
    <w:p w:rsidR="002750C0" w:rsidRDefault="002750C0" w:rsidP="00C8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0A" w:rsidRDefault="002750C0">
    <w:pPr>
      <w:pStyle w:val="a5"/>
      <w:jc w:val="center"/>
    </w:pPr>
  </w:p>
  <w:p w:rsidR="00742D0A" w:rsidRDefault="002750C0">
    <w:pPr>
      <w:pStyle w:val="a5"/>
      <w:jc w:val="center"/>
    </w:pPr>
  </w:p>
  <w:p w:rsidR="00742D0A" w:rsidRDefault="002750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0A" w:rsidRDefault="002750C0">
    <w:pPr>
      <w:pStyle w:val="a5"/>
      <w:jc w:val="center"/>
    </w:pPr>
  </w:p>
  <w:p w:rsidR="00742D0A" w:rsidRDefault="002750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1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2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7F"/>
    <w:rsid w:val="001162D6"/>
    <w:rsid w:val="001664FC"/>
    <w:rsid w:val="002002B6"/>
    <w:rsid w:val="002750C0"/>
    <w:rsid w:val="002C6C3F"/>
    <w:rsid w:val="00375271"/>
    <w:rsid w:val="00497EE0"/>
    <w:rsid w:val="004C5EAA"/>
    <w:rsid w:val="005A4B63"/>
    <w:rsid w:val="0074411D"/>
    <w:rsid w:val="007D0A1E"/>
    <w:rsid w:val="00856689"/>
    <w:rsid w:val="008E1FFD"/>
    <w:rsid w:val="00A33521"/>
    <w:rsid w:val="00B20C7F"/>
    <w:rsid w:val="00B55662"/>
    <w:rsid w:val="00C21558"/>
    <w:rsid w:val="00C849E8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0C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664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0C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20C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20C7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C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rsid w:val="00B20C7F"/>
    <w:rPr>
      <w:color w:val="0000FF"/>
      <w:u w:val="single"/>
    </w:rPr>
  </w:style>
  <w:style w:type="paragraph" w:customStyle="1" w:styleId="a8">
    <w:name w:val="реквизитПодпись"/>
    <w:basedOn w:val="a"/>
    <w:rsid w:val="00B20C7F"/>
    <w:pPr>
      <w:tabs>
        <w:tab w:val="left" w:pos="6804"/>
      </w:tabs>
      <w:spacing w:before="360"/>
    </w:pPr>
  </w:style>
  <w:style w:type="paragraph" w:styleId="a9">
    <w:name w:val="Balloon Text"/>
    <w:basedOn w:val="a"/>
    <w:link w:val="aa"/>
    <w:uiPriority w:val="99"/>
    <w:semiHidden/>
    <w:unhideWhenUsed/>
    <w:rsid w:val="00B20C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C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0C7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B20C7F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B20C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0465940/0" TargetMode="External"/><Relationship Id="rId18" Type="http://schemas.openxmlformats.org/officeDocument/2006/relationships/hyperlink" Target="http://internet.garant.ru/document/redirect/70465940/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46594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465940/0" TargetMode="External"/><Relationship Id="rId17" Type="http://schemas.openxmlformats.org/officeDocument/2006/relationships/hyperlink" Target="http://internet.garant.ru/document/redirect/70465940/0" TargetMode="External"/><Relationship Id="rId25" Type="http://schemas.openxmlformats.org/officeDocument/2006/relationships/hyperlink" Target="http://internet.garant.ru/document/redirect/70465940/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internet.garant.ru/document/redirect/70650726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465940/0" TargetMode="External"/><Relationship Id="rId24" Type="http://schemas.openxmlformats.org/officeDocument/2006/relationships/hyperlink" Target="http://internet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465940/0" TargetMode="External"/><Relationship Id="rId23" Type="http://schemas.openxmlformats.org/officeDocument/2006/relationships/hyperlink" Target="http://internet.garant.ru/document/redirect/70465940/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internet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0465940/0" TargetMode="External"/><Relationship Id="rId22" Type="http://schemas.openxmlformats.org/officeDocument/2006/relationships/hyperlink" Target="http://internet.garant.ru/document/redirect/7065072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5</cp:revision>
  <cp:lastPrinted>2024-10-31T08:55:00Z</cp:lastPrinted>
  <dcterms:created xsi:type="dcterms:W3CDTF">2022-06-27T03:22:00Z</dcterms:created>
  <dcterms:modified xsi:type="dcterms:W3CDTF">2024-10-31T08:59:00Z</dcterms:modified>
</cp:coreProperties>
</file>